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B610" w14:textId="5BC6A6E9" w:rsidR="000A7995" w:rsidRPr="00DF1B22" w:rsidRDefault="00A9605C" w:rsidP="002A3590">
      <w:pPr>
        <w:spacing w:after="100"/>
        <w:jc w:val="center"/>
        <w:rPr>
          <w:rFonts w:ascii="Arial" w:hAnsi="Arial" w:cs="Arial"/>
          <w:b/>
          <w:sz w:val="36"/>
          <w:szCs w:val="36"/>
          <w:u w:val="single"/>
        </w:rPr>
      </w:pPr>
      <w:r w:rsidRPr="00C02D0B">
        <w:rPr>
          <w:rFonts w:ascii="Arial" w:hAnsi="Arial" w:cs="Arial"/>
          <w:b/>
          <w:color w:val="0070C0"/>
          <w:sz w:val="40"/>
          <w:szCs w:val="36"/>
        </w:rPr>
        <w:t>Vacancy Rate</w:t>
      </w:r>
      <w:r w:rsidR="00041117" w:rsidRPr="00C02D0B">
        <w:rPr>
          <w:rFonts w:ascii="Arial" w:hAnsi="Arial" w:cs="Arial"/>
          <w:b/>
          <w:color w:val="0070C0"/>
          <w:sz w:val="40"/>
          <w:szCs w:val="36"/>
        </w:rPr>
        <w:t>s</w:t>
      </w:r>
      <w:r w:rsidR="0048799F" w:rsidRPr="00C02D0B">
        <w:rPr>
          <w:rFonts w:ascii="Arial" w:hAnsi="Arial" w:cs="Arial"/>
          <w:b/>
          <w:color w:val="0070C0"/>
          <w:sz w:val="40"/>
          <w:szCs w:val="36"/>
        </w:rPr>
        <w:t xml:space="preserve"> </w:t>
      </w:r>
      <w:r w:rsidR="00DF4FFC" w:rsidRPr="00C02D0B">
        <w:rPr>
          <w:rFonts w:ascii="Arial" w:hAnsi="Arial" w:cs="Arial"/>
          <w:b/>
          <w:color w:val="0070C0"/>
          <w:sz w:val="40"/>
          <w:szCs w:val="36"/>
        </w:rPr>
        <w:t xml:space="preserve">Dip </w:t>
      </w:r>
      <w:r w:rsidR="00E53D23" w:rsidRPr="00C02D0B">
        <w:rPr>
          <w:rFonts w:ascii="Arial" w:hAnsi="Arial" w:cs="Arial"/>
          <w:b/>
          <w:color w:val="0070C0"/>
          <w:sz w:val="40"/>
          <w:szCs w:val="36"/>
        </w:rPr>
        <w:t xml:space="preserve">in </w:t>
      </w:r>
      <w:r w:rsidR="00DF4FFC" w:rsidRPr="00C02D0B">
        <w:rPr>
          <w:rFonts w:ascii="Arial" w:hAnsi="Arial" w:cs="Arial"/>
          <w:b/>
          <w:color w:val="0070C0"/>
          <w:sz w:val="40"/>
          <w:szCs w:val="36"/>
        </w:rPr>
        <w:t>September</w:t>
      </w:r>
      <w:r w:rsidR="00170E94" w:rsidRPr="00DF1B22">
        <w:rPr>
          <w:rFonts w:ascii="Arial" w:hAnsi="Arial" w:cs="Arial"/>
          <w:b/>
          <w:sz w:val="36"/>
          <w:szCs w:val="36"/>
        </w:rPr>
        <w:br/>
      </w:r>
      <w:r w:rsidR="00183E9D" w:rsidRPr="00C02D0B">
        <w:rPr>
          <w:rFonts w:ascii="Arial" w:hAnsi="Arial" w:cs="Arial"/>
          <w:color w:val="0070C0"/>
          <w:sz w:val="22"/>
          <w:szCs w:val="28"/>
          <w:u w:val="single"/>
        </w:rPr>
        <w:br/>
      </w:r>
      <w:r w:rsidR="000B5579" w:rsidRPr="00C02D0B">
        <w:rPr>
          <w:rFonts w:ascii="Arial" w:hAnsi="Arial" w:cs="Arial"/>
          <w:b/>
          <w:color w:val="0070C0"/>
          <w:szCs w:val="28"/>
        </w:rPr>
        <w:t>T</w:t>
      </w:r>
      <w:r w:rsidR="00CE7297" w:rsidRPr="00C02D0B">
        <w:rPr>
          <w:rFonts w:ascii="Arial" w:hAnsi="Arial" w:cs="Arial"/>
          <w:b/>
          <w:color w:val="0070C0"/>
          <w:szCs w:val="28"/>
        </w:rPr>
        <w:t xml:space="preserve">uesday </w:t>
      </w:r>
      <w:r w:rsidR="00FE0035" w:rsidRPr="00C02D0B">
        <w:rPr>
          <w:rFonts w:ascii="Arial" w:hAnsi="Arial" w:cs="Arial"/>
          <w:b/>
          <w:color w:val="0070C0"/>
          <w:szCs w:val="28"/>
        </w:rPr>
        <w:t>1</w:t>
      </w:r>
      <w:r w:rsidR="00DF4FFC" w:rsidRPr="00C02D0B">
        <w:rPr>
          <w:rFonts w:ascii="Arial" w:hAnsi="Arial" w:cs="Arial"/>
          <w:b/>
          <w:color w:val="0070C0"/>
          <w:szCs w:val="28"/>
        </w:rPr>
        <w:t>5</w:t>
      </w:r>
      <w:r w:rsidR="00041117" w:rsidRPr="00C02D0B">
        <w:rPr>
          <w:rFonts w:ascii="Arial" w:hAnsi="Arial" w:cs="Arial"/>
          <w:b/>
          <w:color w:val="0070C0"/>
          <w:szCs w:val="28"/>
          <w:vertAlign w:val="superscript"/>
        </w:rPr>
        <w:t>th</w:t>
      </w:r>
      <w:r w:rsidR="007422E2" w:rsidRPr="00C02D0B">
        <w:rPr>
          <w:rFonts w:ascii="Arial" w:hAnsi="Arial" w:cs="Arial"/>
          <w:b/>
          <w:color w:val="0070C0"/>
          <w:szCs w:val="28"/>
        </w:rPr>
        <w:t xml:space="preserve"> </w:t>
      </w:r>
      <w:r w:rsidR="00DF4FFC" w:rsidRPr="00C02D0B">
        <w:rPr>
          <w:rFonts w:ascii="Arial" w:hAnsi="Arial" w:cs="Arial"/>
          <w:b/>
          <w:color w:val="0070C0"/>
          <w:szCs w:val="28"/>
        </w:rPr>
        <w:t xml:space="preserve">October </w:t>
      </w:r>
      <w:r w:rsidR="00971AC7" w:rsidRPr="00C02D0B">
        <w:rPr>
          <w:rFonts w:ascii="Arial" w:hAnsi="Arial" w:cs="Arial"/>
          <w:b/>
          <w:color w:val="0070C0"/>
          <w:szCs w:val="28"/>
        </w:rPr>
        <w:t>2</w:t>
      </w:r>
      <w:r w:rsidR="000B5579" w:rsidRPr="00C02D0B">
        <w:rPr>
          <w:rFonts w:ascii="Arial" w:hAnsi="Arial" w:cs="Arial"/>
          <w:b/>
          <w:color w:val="0070C0"/>
          <w:szCs w:val="28"/>
        </w:rPr>
        <w:t>01</w:t>
      </w:r>
      <w:r w:rsidR="00DF4FFC" w:rsidRPr="00C02D0B">
        <w:rPr>
          <w:rFonts w:ascii="Arial" w:hAnsi="Arial" w:cs="Arial"/>
          <w:b/>
          <w:color w:val="0070C0"/>
          <w:szCs w:val="28"/>
        </w:rPr>
        <w:t>9</w:t>
      </w:r>
      <w:r w:rsidR="000A7995" w:rsidRPr="00C02D0B">
        <w:rPr>
          <w:rFonts w:ascii="Arial" w:hAnsi="Arial" w:cs="Arial"/>
          <w:color w:val="0070C0"/>
          <w:szCs w:val="28"/>
          <w:u w:val="single"/>
        </w:rPr>
        <w:t xml:space="preserve"> </w:t>
      </w:r>
    </w:p>
    <w:p w14:paraId="4D3255B5" w14:textId="5D47BC85" w:rsidR="000A7995" w:rsidRPr="00DF1B22" w:rsidRDefault="000A7995" w:rsidP="00596FD5">
      <w:pPr>
        <w:jc w:val="right"/>
        <w:rPr>
          <w:rFonts w:ascii="Arial" w:hAnsi="Arial" w:cs="Arial"/>
          <w:szCs w:val="28"/>
          <w:u w:val="single"/>
        </w:rPr>
      </w:pPr>
      <w:r w:rsidRPr="00DF1B22">
        <w:rPr>
          <w:rFonts w:ascii="Arial" w:hAnsi="Arial" w:cs="Arial"/>
          <w:szCs w:val="28"/>
          <w:u w:val="single"/>
        </w:rPr>
        <w:t>For Immediate Release</w:t>
      </w:r>
      <w:r w:rsidR="000125A5" w:rsidRPr="00DF1B22">
        <w:rPr>
          <w:rFonts w:ascii="Arial" w:hAnsi="Arial" w:cs="Arial"/>
          <w:szCs w:val="28"/>
          <w:u w:val="single"/>
        </w:rPr>
        <w:br/>
      </w:r>
      <w:r w:rsidRPr="00DF1B22">
        <w:rPr>
          <w:rFonts w:ascii="Arial" w:hAnsi="Arial" w:cs="Arial"/>
          <w:szCs w:val="28"/>
          <w:u w:val="single"/>
        </w:rPr>
        <w:t xml:space="preserve"> </w:t>
      </w:r>
    </w:p>
    <w:p w14:paraId="7A5D8E31" w14:textId="26FF82D4" w:rsidR="00B170A5" w:rsidRPr="00DF1B22" w:rsidRDefault="00F7437B" w:rsidP="005478A0">
      <w:pPr>
        <w:spacing w:line="276" w:lineRule="auto"/>
        <w:jc w:val="both"/>
        <w:rPr>
          <w:rFonts w:ascii="Arial" w:hAnsi="Arial" w:cs="Arial"/>
          <w:sz w:val="22"/>
        </w:rPr>
      </w:pPr>
      <w:r w:rsidRPr="00DF1B22">
        <w:rPr>
          <w:rFonts w:ascii="Arial" w:hAnsi="Arial" w:cs="Arial"/>
          <w:sz w:val="22"/>
        </w:rPr>
        <w:t>Data</w:t>
      </w:r>
      <w:r w:rsidR="00BE7ADA" w:rsidRPr="00DF1B22">
        <w:rPr>
          <w:rFonts w:ascii="Arial" w:hAnsi="Arial" w:cs="Arial"/>
          <w:sz w:val="22"/>
        </w:rPr>
        <w:t xml:space="preserve"> released by SQM Research </w:t>
      </w:r>
      <w:r w:rsidR="009971BF" w:rsidRPr="00DF1B22">
        <w:rPr>
          <w:rFonts w:ascii="Arial" w:hAnsi="Arial" w:cs="Arial"/>
          <w:sz w:val="22"/>
        </w:rPr>
        <w:t>today</w:t>
      </w:r>
      <w:r w:rsidR="00BE7ADA" w:rsidRPr="00DF1B22">
        <w:rPr>
          <w:rFonts w:ascii="Arial" w:hAnsi="Arial" w:cs="Arial"/>
          <w:sz w:val="22"/>
        </w:rPr>
        <w:t xml:space="preserve"> ha</w:t>
      </w:r>
      <w:r w:rsidR="00183E9D" w:rsidRPr="00DF1B22">
        <w:rPr>
          <w:rFonts w:ascii="Arial" w:hAnsi="Arial" w:cs="Arial"/>
          <w:sz w:val="22"/>
        </w:rPr>
        <w:t>s</w:t>
      </w:r>
      <w:r w:rsidR="00BE7ADA" w:rsidRPr="00DF1B22">
        <w:rPr>
          <w:rFonts w:ascii="Arial" w:hAnsi="Arial" w:cs="Arial"/>
          <w:sz w:val="22"/>
        </w:rPr>
        <w:t xml:space="preserve"> revealed </w:t>
      </w:r>
      <w:r w:rsidR="009766C8" w:rsidRPr="00DF1B22">
        <w:rPr>
          <w:rFonts w:ascii="Arial" w:hAnsi="Arial" w:cs="Arial"/>
          <w:sz w:val="22"/>
        </w:rPr>
        <w:t xml:space="preserve">the </w:t>
      </w:r>
      <w:r w:rsidR="00A7442F" w:rsidRPr="00DF1B22">
        <w:rPr>
          <w:rFonts w:ascii="Arial" w:hAnsi="Arial" w:cs="Arial"/>
          <w:sz w:val="22"/>
        </w:rPr>
        <w:t xml:space="preserve">national residential vacancy rate </w:t>
      </w:r>
      <w:r w:rsidR="00DF4FFC" w:rsidRPr="00DF1B22">
        <w:rPr>
          <w:rFonts w:ascii="Arial" w:hAnsi="Arial" w:cs="Arial"/>
          <w:sz w:val="22"/>
        </w:rPr>
        <w:t xml:space="preserve">edged lower </w:t>
      </w:r>
      <w:r w:rsidR="0015178E" w:rsidRPr="00DF1B22">
        <w:rPr>
          <w:rFonts w:ascii="Arial" w:hAnsi="Arial" w:cs="Arial"/>
          <w:sz w:val="22"/>
        </w:rPr>
        <w:t xml:space="preserve">to </w:t>
      </w:r>
      <w:r w:rsidR="00E36174" w:rsidRPr="00DF1B22">
        <w:rPr>
          <w:rFonts w:ascii="Arial" w:hAnsi="Arial" w:cs="Arial"/>
          <w:b/>
          <w:sz w:val="22"/>
        </w:rPr>
        <w:t>2</w:t>
      </w:r>
      <w:r w:rsidR="000E79CA" w:rsidRPr="00DF1B22">
        <w:rPr>
          <w:rFonts w:ascii="Arial" w:hAnsi="Arial" w:cs="Arial"/>
          <w:b/>
          <w:sz w:val="22"/>
        </w:rPr>
        <w:t>.</w:t>
      </w:r>
      <w:r w:rsidR="00DF4FFC" w:rsidRPr="00DF1B22">
        <w:rPr>
          <w:rFonts w:ascii="Arial" w:hAnsi="Arial" w:cs="Arial"/>
          <w:b/>
          <w:sz w:val="22"/>
        </w:rPr>
        <w:t>1</w:t>
      </w:r>
      <w:r w:rsidR="00A7442F" w:rsidRPr="00DF1B22">
        <w:rPr>
          <w:rFonts w:ascii="Arial" w:hAnsi="Arial" w:cs="Arial"/>
          <w:b/>
          <w:sz w:val="22"/>
        </w:rPr>
        <w:t>%</w:t>
      </w:r>
      <w:r w:rsidR="00A7442F" w:rsidRPr="00DF1B22">
        <w:rPr>
          <w:rFonts w:ascii="Arial" w:hAnsi="Arial" w:cs="Arial"/>
          <w:sz w:val="22"/>
        </w:rPr>
        <w:t xml:space="preserve"> </w:t>
      </w:r>
      <w:r w:rsidR="008132D9" w:rsidRPr="00DF1B22">
        <w:rPr>
          <w:rFonts w:ascii="Arial" w:hAnsi="Arial" w:cs="Arial"/>
          <w:sz w:val="22"/>
        </w:rPr>
        <w:t xml:space="preserve">in </w:t>
      </w:r>
      <w:r w:rsidR="00DF4FFC" w:rsidRPr="00DF1B22">
        <w:rPr>
          <w:rFonts w:ascii="Arial" w:hAnsi="Arial" w:cs="Arial"/>
          <w:sz w:val="22"/>
        </w:rPr>
        <w:t xml:space="preserve">September </w:t>
      </w:r>
      <w:r w:rsidR="0030685D" w:rsidRPr="00DF1B22">
        <w:rPr>
          <w:rFonts w:ascii="Arial" w:hAnsi="Arial" w:cs="Arial"/>
          <w:sz w:val="22"/>
        </w:rPr>
        <w:t>201</w:t>
      </w:r>
      <w:r w:rsidR="00DF4FFC" w:rsidRPr="00DF1B22">
        <w:rPr>
          <w:rFonts w:ascii="Arial" w:hAnsi="Arial" w:cs="Arial"/>
          <w:sz w:val="22"/>
        </w:rPr>
        <w:t>9</w:t>
      </w:r>
      <w:r w:rsidR="009766C8" w:rsidRPr="00DF1B22">
        <w:rPr>
          <w:rFonts w:ascii="Arial" w:hAnsi="Arial" w:cs="Arial"/>
          <w:sz w:val="22"/>
        </w:rPr>
        <w:t xml:space="preserve">, </w:t>
      </w:r>
      <w:r w:rsidR="00DF4FFC" w:rsidRPr="00DF1B22">
        <w:rPr>
          <w:rFonts w:ascii="Arial" w:hAnsi="Arial" w:cs="Arial"/>
          <w:sz w:val="22"/>
        </w:rPr>
        <w:t xml:space="preserve">down </w:t>
      </w:r>
      <w:r w:rsidR="00FD3688" w:rsidRPr="00DF1B22">
        <w:rPr>
          <w:rFonts w:ascii="Arial" w:hAnsi="Arial" w:cs="Arial"/>
          <w:sz w:val="22"/>
        </w:rPr>
        <w:t>from 2.</w:t>
      </w:r>
      <w:r w:rsidR="00DF4FFC" w:rsidRPr="00DF1B22">
        <w:rPr>
          <w:rFonts w:ascii="Arial" w:hAnsi="Arial" w:cs="Arial"/>
          <w:sz w:val="22"/>
        </w:rPr>
        <w:t>2</w:t>
      </w:r>
      <w:r w:rsidR="00FD3688" w:rsidRPr="00DF1B22">
        <w:rPr>
          <w:rFonts w:ascii="Arial" w:hAnsi="Arial" w:cs="Arial"/>
          <w:sz w:val="22"/>
        </w:rPr>
        <w:t xml:space="preserve">% in </w:t>
      </w:r>
      <w:r w:rsidR="00DF4FFC" w:rsidRPr="00DF1B22">
        <w:rPr>
          <w:rFonts w:ascii="Arial" w:hAnsi="Arial" w:cs="Arial"/>
          <w:sz w:val="22"/>
        </w:rPr>
        <w:t>August</w:t>
      </w:r>
      <w:r w:rsidR="00FD3688" w:rsidRPr="00DF1B22">
        <w:rPr>
          <w:rFonts w:ascii="Arial" w:hAnsi="Arial" w:cs="Arial"/>
          <w:sz w:val="22"/>
        </w:rPr>
        <w:t xml:space="preserve">, </w:t>
      </w:r>
      <w:r w:rsidR="00B170A5" w:rsidRPr="00DF1B22">
        <w:rPr>
          <w:rFonts w:ascii="Arial" w:hAnsi="Arial" w:cs="Arial"/>
          <w:sz w:val="22"/>
        </w:rPr>
        <w:t xml:space="preserve">with </w:t>
      </w:r>
      <w:r w:rsidR="00DF4FFC" w:rsidRPr="00DF1B22">
        <w:rPr>
          <w:rFonts w:ascii="Arial" w:hAnsi="Arial" w:cs="Arial"/>
          <w:sz w:val="22"/>
        </w:rPr>
        <w:t xml:space="preserve">the number of </w:t>
      </w:r>
      <w:r w:rsidR="00B170A5" w:rsidRPr="00DF1B22">
        <w:rPr>
          <w:rFonts w:ascii="Arial" w:hAnsi="Arial" w:cs="Arial"/>
          <w:sz w:val="22"/>
        </w:rPr>
        <w:t>vacancies</w:t>
      </w:r>
      <w:r w:rsidR="00DF4FFC" w:rsidRPr="00DF1B22">
        <w:rPr>
          <w:rFonts w:ascii="Arial" w:hAnsi="Arial" w:cs="Arial"/>
          <w:sz w:val="22"/>
        </w:rPr>
        <w:t xml:space="preserve"> dropping </w:t>
      </w:r>
      <w:r w:rsidR="00FD3688" w:rsidRPr="00DF1B22">
        <w:rPr>
          <w:rFonts w:ascii="Arial" w:hAnsi="Arial" w:cs="Arial"/>
          <w:sz w:val="22"/>
        </w:rPr>
        <w:t xml:space="preserve">in </w:t>
      </w:r>
      <w:r w:rsidR="00DF4FFC" w:rsidRPr="00DF1B22">
        <w:rPr>
          <w:rFonts w:ascii="Arial" w:hAnsi="Arial" w:cs="Arial"/>
          <w:sz w:val="22"/>
        </w:rPr>
        <w:t xml:space="preserve">most cities. </w:t>
      </w:r>
    </w:p>
    <w:p w14:paraId="000857BF" w14:textId="77777777" w:rsidR="009F0365" w:rsidRPr="00DF1B22" w:rsidRDefault="009F0365" w:rsidP="005478A0">
      <w:pPr>
        <w:spacing w:line="276" w:lineRule="auto"/>
        <w:jc w:val="both"/>
        <w:rPr>
          <w:rFonts w:ascii="Arial" w:hAnsi="Arial" w:cs="Arial"/>
          <w:sz w:val="22"/>
        </w:rPr>
      </w:pPr>
    </w:p>
    <w:p w14:paraId="6400DA6E" w14:textId="475D5F5E" w:rsidR="00786A7F" w:rsidRPr="00DF1B22" w:rsidRDefault="009F0365" w:rsidP="005478A0">
      <w:pPr>
        <w:spacing w:line="276" w:lineRule="auto"/>
        <w:jc w:val="both"/>
        <w:rPr>
          <w:rFonts w:ascii="Arial" w:hAnsi="Arial" w:cs="Arial"/>
          <w:sz w:val="22"/>
        </w:rPr>
      </w:pPr>
      <w:r w:rsidRPr="00DF1B22">
        <w:rPr>
          <w:rFonts w:ascii="Arial" w:hAnsi="Arial" w:cs="Arial"/>
          <w:sz w:val="22"/>
        </w:rPr>
        <w:t xml:space="preserve">The number of vacancies Australia-wide sat at </w:t>
      </w:r>
      <w:r w:rsidRPr="00DF1B22">
        <w:rPr>
          <w:rFonts w:ascii="Arial" w:hAnsi="Arial" w:cs="Arial"/>
          <w:b/>
          <w:sz w:val="22"/>
        </w:rPr>
        <w:t>7</w:t>
      </w:r>
      <w:r w:rsidR="00DF4FFC" w:rsidRPr="00DF1B22">
        <w:rPr>
          <w:rFonts w:ascii="Arial" w:hAnsi="Arial" w:cs="Arial"/>
          <w:b/>
          <w:sz w:val="22"/>
        </w:rPr>
        <w:t>1</w:t>
      </w:r>
      <w:r w:rsidRPr="00DF1B22">
        <w:rPr>
          <w:rFonts w:ascii="Arial" w:hAnsi="Arial" w:cs="Arial"/>
          <w:b/>
          <w:sz w:val="22"/>
        </w:rPr>
        <w:t>,</w:t>
      </w:r>
      <w:r w:rsidR="00DF4FFC" w:rsidRPr="00DF1B22">
        <w:rPr>
          <w:rFonts w:ascii="Arial" w:hAnsi="Arial" w:cs="Arial"/>
          <w:b/>
          <w:sz w:val="22"/>
        </w:rPr>
        <w:t>404</w:t>
      </w:r>
      <w:r w:rsidRPr="00DF1B22">
        <w:rPr>
          <w:rFonts w:ascii="Arial" w:hAnsi="Arial" w:cs="Arial"/>
          <w:sz w:val="22"/>
        </w:rPr>
        <w:t xml:space="preserve"> properties. </w:t>
      </w:r>
      <w:r w:rsidR="00035DA8" w:rsidRPr="00DF1B22">
        <w:rPr>
          <w:rFonts w:ascii="Arial" w:hAnsi="Arial" w:cs="Arial"/>
          <w:sz w:val="22"/>
        </w:rPr>
        <w:t xml:space="preserve">Sydney’s vacancy rate </w:t>
      </w:r>
      <w:r w:rsidR="00DF4FFC" w:rsidRPr="00DF1B22">
        <w:rPr>
          <w:rFonts w:ascii="Arial" w:hAnsi="Arial" w:cs="Arial"/>
          <w:sz w:val="22"/>
        </w:rPr>
        <w:t xml:space="preserve">dropped </w:t>
      </w:r>
      <w:r w:rsidR="00FD3688" w:rsidRPr="00DF1B22">
        <w:rPr>
          <w:rFonts w:ascii="Arial" w:hAnsi="Arial" w:cs="Arial"/>
          <w:sz w:val="22"/>
        </w:rPr>
        <w:t xml:space="preserve">to </w:t>
      </w:r>
      <w:r w:rsidR="00FD3688" w:rsidRPr="00DF1B22">
        <w:rPr>
          <w:rFonts w:ascii="Arial" w:hAnsi="Arial" w:cs="Arial"/>
          <w:b/>
          <w:sz w:val="22"/>
        </w:rPr>
        <w:t xml:space="preserve">3.2% </w:t>
      </w:r>
      <w:r w:rsidR="00FD3688" w:rsidRPr="00DF1B22">
        <w:rPr>
          <w:rFonts w:ascii="Arial" w:hAnsi="Arial" w:cs="Arial"/>
          <w:sz w:val="22"/>
        </w:rPr>
        <w:t>in from</w:t>
      </w:r>
      <w:r w:rsidR="00F01117" w:rsidRPr="00DF1B22">
        <w:rPr>
          <w:rFonts w:ascii="Arial" w:hAnsi="Arial" w:cs="Arial"/>
          <w:sz w:val="22"/>
        </w:rPr>
        <w:t xml:space="preserve"> </w:t>
      </w:r>
      <w:r w:rsidR="00DF4FFC" w:rsidRPr="00DF1B22">
        <w:rPr>
          <w:rFonts w:ascii="Arial" w:hAnsi="Arial" w:cs="Arial"/>
          <w:sz w:val="22"/>
        </w:rPr>
        <w:t>3</w:t>
      </w:r>
      <w:r w:rsidR="00F01117" w:rsidRPr="00DF1B22">
        <w:rPr>
          <w:rFonts w:ascii="Arial" w:hAnsi="Arial" w:cs="Arial"/>
          <w:sz w:val="22"/>
        </w:rPr>
        <w:t>.</w:t>
      </w:r>
      <w:r w:rsidR="00DF4FFC" w:rsidRPr="00DF1B22">
        <w:rPr>
          <w:rFonts w:ascii="Arial" w:hAnsi="Arial" w:cs="Arial"/>
          <w:sz w:val="22"/>
        </w:rPr>
        <w:t>4</w:t>
      </w:r>
      <w:r w:rsidR="00F01117" w:rsidRPr="00DF1B22">
        <w:rPr>
          <w:rFonts w:ascii="Arial" w:hAnsi="Arial" w:cs="Arial"/>
          <w:sz w:val="22"/>
        </w:rPr>
        <w:t xml:space="preserve">% </w:t>
      </w:r>
      <w:r w:rsidR="00277076" w:rsidRPr="00DF1B22">
        <w:rPr>
          <w:rFonts w:ascii="Arial" w:hAnsi="Arial" w:cs="Arial"/>
          <w:sz w:val="22"/>
        </w:rPr>
        <w:t xml:space="preserve">in </w:t>
      </w:r>
      <w:r w:rsidR="00DF4FFC" w:rsidRPr="00DF1B22">
        <w:rPr>
          <w:rFonts w:ascii="Arial" w:hAnsi="Arial" w:cs="Arial"/>
          <w:sz w:val="22"/>
        </w:rPr>
        <w:t xml:space="preserve">August </w:t>
      </w:r>
      <w:r w:rsidR="00F01117" w:rsidRPr="00DF1B22">
        <w:rPr>
          <w:rFonts w:ascii="Arial" w:hAnsi="Arial" w:cs="Arial"/>
          <w:sz w:val="22"/>
        </w:rPr>
        <w:t xml:space="preserve">with </w:t>
      </w:r>
      <w:r w:rsidR="00FD3688" w:rsidRPr="00DF1B22">
        <w:rPr>
          <w:rFonts w:ascii="Arial" w:hAnsi="Arial" w:cs="Arial"/>
          <w:sz w:val="22"/>
        </w:rPr>
        <w:t>22</w:t>
      </w:r>
      <w:r w:rsidR="00F01117" w:rsidRPr="00DF1B22">
        <w:rPr>
          <w:rFonts w:ascii="Arial" w:hAnsi="Arial" w:cs="Arial"/>
          <w:sz w:val="22"/>
        </w:rPr>
        <w:t>,</w:t>
      </w:r>
      <w:r w:rsidR="00DF4FFC" w:rsidRPr="00DF1B22">
        <w:rPr>
          <w:rFonts w:ascii="Arial" w:hAnsi="Arial" w:cs="Arial"/>
          <w:sz w:val="22"/>
        </w:rPr>
        <w:t>762</w:t>
      </w:r>
      <w:r w:rsidR="00F01117" w:rsidRPr="00DF1B22">
        <w:rPr>
          <w:rFonts w:ascii="Arial" w:hAnsi="Arial" w:cs="Arial"/>
          <w:sz w:val="22"/>
        </w:rPr>
        <w:t xml:space="preserve"> properties available for rent</w:t>
      </w:r>
      <w:r w:rsidR="00F81343" w:rsidRPr="00DF1B22">
        <w:rPr>
          <w:rFonts w:ascii="Arial" w:hAnsi="Arial" w:cs="Arial"/>
          <w:sz w:val="22"/>
        </w:rPr>
        <w:t xml:space="preserve">. </w:t>
      </w:r>
      <w:r w:rsidR="00FD3688" w:rsidRPr="00DF1B22">
        <w:rPr>
          <w:rFonts w:ascii="Arial" w:hAnsi="Arial" w:cs="Arial"/>
          <w:sz w:val="22"/>
        </w:rPr>
        <w:t>Melbourne</w:t>
      </w:r>
      <w:r w:rsidR="001D6255" w:rsidRPr="00DF1B22">
        <w:rPr>
          <w:rFonts w:ascii="Arial" w:hAnsi="Arial" w:cs="Arial"/>
          <w:sz w:val="22"/>
        </w:rPr>
        <w:t xml:space="preserve">’s </w:t>
      </w:r>
      <w:r w:rsidR="00FD3688" w:rsidRPr="00DF1B22">
        <w:rPr>
          <w:rFonts w:ascii="Arial" w:hAnsi="Arial" w:cs="Arial"/>
          <w:sz w:val="22"/>
        </w:rPr>
        <w:t xml:space="preserve">vacancy rate </w:t>
      </w:r>
      <w:r w:rsidR="00DF4FFC" w:rsidRPr="00DF1B22">
        <w:rPr>
          <w:rFonts w:ascii="Arial" w:hAnsi="Arial" w:cs="Arial"/>
          <w:sz w:val="22"/>
        </w:rPr>
        <w:t>was steady</w:t>
      </w:r>
      <w:r w:rsidR="00FD3688" w:rsidRPr="00DF1B22">
        <w:rPr>
          <w:rFonts w:ascii="Arial" w:hAnsi="Arial" w:cs="Arial"/>
          <w:sz w:val="22"/>
        </w:rPr>
        <w:t xml:space="preserve"> </w:t>
      </w:r>
      <w:r w:rsidR="00DF4FFC" w:rsidRPr="00DF1B22">
        <w:rPr>
          <w:rFonts w:ascii="Arial" w:hAnsi="Arial" w:cs="Arial"/>
          <w:sz w:val="22"/>
        </w:rPr>
        <w:t xml:space="preserve">at </w:t>
      </w:r>
      <w:r w:rsidR="00DF4FFC" w:rsidRPr="00DF1B22">
        <w:rPr>
          <w:rFonts w:ascii="Arial" w:hAnsi="Arial" w:cs="Arial"/>
          <w:b/>
          <w:sz w:val="22"/>
        </w:rPr>
        <w:t>2.0</w:t>
      </w:r>
      <w:r w:rsidR="00FD3688" w:rsidRPr="00DF1B22">
        <w:rPr>
          <w:rFonts w:ascii="Arial" w:hAnsi="Arial" w:cs="Arial"/>
          <w:b/>
          <w:sz w:val="22"/>
        </w:rPr>
        <w:t>%</w:t>
      </w:r>
      <w:r w:rsidR="00FD3688" w:rsidRPr="00DF1B22">
        <w:rPr>
          <w:rFonts w:ascii="Arial" w:hAnsi="Arial" w:cs="Arial"/>
          <w:sz w:val="22"/>
        </w:rPr>
        <w:t xml:space="preserve"> </w:t>
      </w:r>
      <w:r w:rsidR="001D6255" w:rsidRPr="00DF1B22">
        <w:rPr>
          <w:rFonts w:ascii="Arial" w:hAnsi="Arial" w:cs="Arial"/>
          <w:sz w:val="22"/>
        </w:rPr>
        <w:t>with 1</w:t>
      </w:r>
      <w:r w:rsidR="00DF4FFC" w:rsidRPr="00DF1B22">
        <w:rPr>
          <w:rFonts w:ascii="Arial" w:hAnsi="Arial" w:cs="Arial"/>
          <w:sz w:val="22"/>
        </w:rPr>
        <w:t>1</w:t>
      </w:r>
      <w:r w:rsidR="001D6255" w:rsidRPr="00DF1B22">
        <w:rPr>
          <w:rFonts w:ascii="Arial" w:hAnsi="Arial" w:cs="Arial"/>
          <w:sz w:val="22"/>
        </w:rPr>
        <w:t>,</w:t>
      </w:r>
      <w:r w:rsidR="00DF4FFC" w:rsidRPr="00DF1B22">
        <w:rPr>
          <w:rFonts w:ascii="Arial" w:hAnsi="Arial" w:cs="Arial"/>
          <w:sz w:val="22"/>
        </w:rPr>
        <w:t>599</w:t>
      </w:r>
      <w:r w:rsidR="001D6255" w:rsidRPr="00DF1B22">
        <w:rPr>
          <w:rFonts w:ascii="Arial" w:hAnsi="Arial" w:cs="Arial"/>
          <w:sz w:val="22"/>
        </w:rPr>
        <w:t xml:space="preserve"> rental properties available</w:t>
      </w:r>
      <w:r w:rsidR="004F53A2" w:rsidRPr="00DF1B22">
        <w:rPr>
          <w:rFonts w:ascii="Arial" w:hAnsi="Arial" w:cs="Arial"/>
          <w:sz w:val="22"/>
        </w:rPr>
        <w:t xml:space="preserve"> while in Brisbane, the vacancy rate </w:t>
      </w:r>
      <w:r w:rsidR="00DF4FFC" w:rsidRPr="00DF1B22">
        <w:rPr>
          <w:rFonts w:ascii="Arial" w:hAnsi="Arial" w:cs="Arial"/>
          <w:sz w:val="22"/>
        </w:rPr>
        <w:t xml:space="preserve">fell </w:t>
      </w:r>
      <w:r w:rsidR="004F53A2" w:rsidRPr="00DF1B22">
        <w:rPr>
          <w:rFonts w:ascii="Arial" w:hAnsi="Arial" w:cs="Arial"/>
          <w:sz w:val="22"/>
        </w:rPr>
        <w:t xml:space="preserve">to </w:t>
      </w:r>
      <w:r w:rsidR="00DF4FFC" w:rsidRPr="00DF1B22">
        <w:rPr>
          <w:rFonts w:ascii="Arial" w:hAnsi="Arial" w:cs="Arial"/>
          <w:b/>
          <w:sz w:val="22"/>
        </w:rPr>
        <w:t>2</w:t>
      </w:r>
      <w:r w:rsidR="004F53A2" w:rsidRPr="00DF1B22">
        <w:rPr>
          <w:rFonts w:ascii="Arial" w:hAnsi="Arial" w:cs="Arial"/>
          <w:b/>
          <w:sz w:val="22"/>
        </w:rPr>
        <w:t>.</w:t>
      </w:r>
      <w:r w:rsidR="00DF4FFC" w:rsidRPr="00DF1B22">
        <w:rPr>
          <w:rFonts w:ascii="Arial" w:hAnsi="Arial" w:cs="Arial"/>
          <w:b/>
          <w:sz w:val="22"/>
        </w:rPr>
        <w:t>3</w:t>
      </w:r>
      <w:r w:rsidR="004F53A2" w:rsidRPr="00DF1B22">
        <w:rPr>
          <w:rFonts w:ascii="Arial" w:hAnsi="Arial" w:cs="Arial"/>
          <w:b/>
          <w:sz w:val="22"/>
        </w:rPr>
        <w:t>%</w:t>
      </w:r>
      <w:r w:rsidR="004F53A2" w:rsidRPr="00DF1B22">
        <w:rPr>
          <w:rFonts w:ascii="Arial" w:hAnsi="Arial" w:cs="Arial"/>
          <w:sz w:val="22"/>
        </w:rPr>
        <w:t xml:space="preserve"> </w:t>
      </w:r>
      <w:r w:rsidR="00DF4FFC" w:rsidRPr="00DF1B22">
        <w:rPr>
          <w:rFonts w:ascii="Arial" w:hAnsi="Arial" w:cs="Arial"/>
          <w:sz w:val="22"/>
        </w:rPr>
        <w:t xml:space="preserve">in September </w:t>
      </w:r>
      <w:r w:rsidR="004F53A2" w:rsidRPr="00DF1B22">
        <w:rPr>
          <w:rFonts w:ascii="Arial" w:hAnsi="Arial" w:cs="Arial"/>
          <w:sz w:val="22"/>
        </w:rPr>
        <w:t>from 2.</w:t>
      </w:r>
      <w:r w:rsidR="00DF4FFC" w:rsidRPr="00DF1B22">
        <w:rPr>
          <w:rFonts w:ascii="Arial" w:hAnsi="Arial" w:cs="Arial"/>
          <w:sz w:val="22"/>
        </w:rPr>
        <w:t>5</w:t>
      </w:r>
      <w:r w:rsidR="004F53A2" w:rsidRPr="00DF1B22">
        <w:rPr>
          <w:rFonts w:ascii="Arial" w:hAnsi="Arial" w:cs="Arial"/>
          <w:sz w:val="22"/>
        </w:rPr>
        <w:t xml:space="preserve">% with </w:t>
      </w:r>
      <w:r w:rsidR="00DF4FFC" w:rsidRPr="00DF1B22">
        <w:rPr>
          <w:rFonts w:ascii="Arial" w:hAnsi="Arial" w:cs="Arial"/>
          <w:sz w:val="22"/>
        </w:rPr>
        <w:t>7</w:t>
      </w:r>
      <w:r w:rsidR="004F53A2" w:rsidRPr="00DF1B22">
        <w:rPr>
          <w:rFonts w:ascii="Arial" w:hAnsi="Arial" w:cs="Arial"/>
          <w:sz w:val="22"/>
        </w:rPr>
        <w:t>,</w:t>
      </w:r>
      <w:r w:rsidR="00DF4FFC" w:rsidRPr="00DF1B22">
        <w:rPr>
          <w:rFonts w:ascii="Arial" w:hAnsi="Arial" w:cs="Arial"/>
          <w:sz w:val="22"/>
        </w:rPr>
        <w:t>880</w:t>
      </w:r>
      <w:r w:rsidR="004F53A2" w:rsidRPr="00DF1B22">
        <w:rPr>
          <w:rFonts w:ascii="Arial" w:hAnsi="Arial" w:cs="Arial"/>
          <w:sz w:val="22"/>
        </w:rPr>
        <w:t xml:space="preserve"> properties available for rent</w:t>
      </w:r>
      <w:r w:rsidR="00FD3688" w:rsidRPr="00DF1B22">
        <w:rPr>
          <w:rFonts w:ascii="Arial" w:hAnsi="Arial" w:cs="Arial"/>
          <w:sz w:val="22"/>
        </w:rPr>
        <w:t>.</w:t>
      </w:r>
    </w:p>
    <w:p w14:paraId="0AEA961F" w14:textId="73B0AE21" w:rsidR="00FE0035" w:rsidRPr="00DF1B22" w:rsidRDefault="00940535" w:rsidP="00FE0035">
      <w:pPr>
        <w:jc w:val="both"/>
        <w:rPr>
          <w:rFonts w:ascii="Arial" w:hAnsi="Arial" w:cs="Arial"/>
        </w:rPr>
      </w:pPr>
      <w:r w:rsidRPr="00DF1B22">
        <w:rPr>
          <w:rFonts w:ascii="Arial" w:hAnsi="Arial" w:cs="Arial"/>
          <w:noProof/>
          <w:sz w:val="22"/>
        </w:rPr>
        <w:br/>
      </w:r>
      <w:r w:rsidR="00DF4FFC" w:rsidRPr="00DF1B22">
        <w:rPr>
          <w:rFonts w:ascii="Arial" w:hAnsi="Arial" w:cs="Arial"/>
          <w:noProof/>
        </w:rPr>
        <w:drawing>
          <wp:inline distT="0" distB="0" distL="0" distR="0" wp14:anchorId="794D36B1" wp14:editId="24A58B37">
            <wp:extent cx="6056768" cy="1116300"/>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630" cy="1121067"/>
                    </a:xfrm>
                    <a:prstGeom prst="rect">
                      <a:avLst/>
                    </a:prstGeom>
                    <a:noFill/>
                    <a:ln>
                      <a:noFill/>
                    </a:ln>
                  </pic:spPr>
                </pic:pic>
              </a:graphicData>
            </a:graphic>
          </wp:inline>
        </w:drawing>
      </w:r>
    </w:p>
    <w:p w14:paraId="46AB11BA" w14:textId="77777777" w:rsidR="00F81343" w:rsidRPr="00DF1B22" w:rsidRDefault="00FE0035" w:rsidP="00FE0035">
      <w:pPr>
        <w:jc w:val="both"/>
        <w:rPr>
          <w:rFonts w:ascii="Arial" w:hAnsi="Arial" w:cs="Arial"/>
          <w:sz w:val="10"/>
          <w:szCs w:val="18"/>
        </w:rPr>
      </w:pPr>
      <w:r w:rsidRPr="00DF1B22">
        <w:rPr>
          <w:rFonts w:ascii="Arial" w:hAnsi="Arial" w:cs="Arial"/>
          <w:sz w:val="10"/>
          <w:szCs w:val="18"/>
        </w:rPr>
        <w:t xml:space="preserve"> </w:t>
      </w:r>
    </w:p>
    <w:p w14:paraId="4CD023C3" w14:textId="59485328" w:rsidR="001910B2" w:rsidRPr="00DF1B22" w:rsidRDefault="00622623" w:rsidP="00FE0035">
      <w:pPr>
        <w:jc w:val="both"/>
        <w:rPr>
          <w:rFonts w:ascii="Arial" w:hAnsi="Arial" w:cs="Arial"/>
          <w:sz w:val="18"/>
          <w:szCs w:val="18"/>
        </w:rPr>
      </w:pPr>
      <w:r w:rsidRPr="00DF1B22">
        <w:rPr>
          <w:rFonts w:ascii="Arial" w:hAnsi="Arial" w:cs="Arial"/>
          <w:sz w:val="18"/>
          <w:szCs w:val="18"/>
        </w:rPr>
        <w:t>SQM’s calculations of vacancies are based on online rental listings that have been advertised for three weeks or more compared to the total number of established rental properties. SQM considers this to be a superior methodology compared to using a potentially incomplete sample of agency surveys or merely relying on raw online listings advertised. Please go to our methodology page below for more information on how SQM’s vacancies are compiled.</w:t>
      </w:r>
    </w:p>
    <w:p w14:paraId="3DDC74A3" w14:textId="77777777" w:rsidR="003B2D1F" w:rsidRPr="00DF1B22" w:rsidRDefault="003B2D1F" w:rsidP="003B2D1F">
      <w:pPr>
        <w:rPr>
          <w:rFonts w:ascii="Arial" w:hAnsi="Arial" w:cs="Arial"/>
        </w:rPr>
      </w:pPr>
    </w:p>
    <w:p w14:paraId="45F90A49" w14:textId="1656B3D0" w:rsidR="003B2D1F" w:rsidRPr="00DF1B22" w:rsidRDefault="00F81343" w:rsidP="00155E27">
      <w:pPr>
        <w:spacing w:line="276" w:lineRule="auto"/>
        <w:jc w:val="both"/>
        <w:rPr>
          <w:rFonts w:ascii="Arial" w:hAnsi="Arial" w:cs="Arial"/>
          <w:sz w:val="22"/>
        </w:rPr>
      </w:pPr>
      <w:r w:rsidRPr="00DF1B22">
        <w:rPr>
          <w:rFonts w:ascii="Arial" w:hAnsi="Arial" w:cs="Arial"/>
          <w:sz w:val="22"/>
        </w:rPr>
        <w:t xml:space="preserve">Canberra’s rental market </w:t>
      </w:r>
      <w:r w:rsidR="00635E63" w:rsidRPr="00DF1B22">
        <w:rPr>
          <w:rFonts w:ascii="Arial" w:hAnsi="Arial" w:cs="Arial"/>
          <w:sz w:val="22"/>
        </w:rPr>
        <w:t xml:space="preserve">remained tight, </w:t>
      </w:r>
      <w:r w:rsidRPr="00DF1B22">
        <w:rPr>
          <w:rFonts w:ascii="Arial" w:hAnsi="Arial" w:cs="Arial"/>
          <w:sz w:val="22"/>
        </w:rPr>
        <w:t xml:space="preserve">with </w:t>
      </w:r>
      <w:r w:rsidR="005E0D15" w:rsidRPr="00DF1B22">
        <w:rPr>
          <w:rFonts w:ascii="Arial" w:hAnsi="Arial" w:cs="Arial"/>
          <w:sz w:val="22"/>
        </w:rPr>
        <w:t xml:space="preserve">the </w:t>
      </w:r>
      <w:r w:rsidRPr="00DF1B22">
        <w:rPr>
          <w:rFonts w:ascii="Arial" w:hAnsi="Arial" w:cs="Arial"/>
          <w:sz w:val="22"/>
        </w:rPr>
        <w:t xml:space="preserve">vacancy rate </w:t>
      </w:r>
      <w:r w:rsidR="00635E63" w:rsidRPr="00DF1B22">
        <w:rPr>
          <w:rFonts w:ascii="Arial" w:hAnsi="Arial" w:cs="Arial"/>
          <w:sz w:val="22"/>
        </w:rPr>
        <w:t xml:space="preserve">falling </w:t>
      </w:r>
      <w:r w:rsidR="005E0D15" w:rsidRPr="00DF1B22">
        <w:rPr>
          <w:rFonts w:ascii="Arial" w:hAnsi="Arial" w:cs="Arial"/>
          <w:sz w:val="22"/>
        </w:rPr>
        <w:t xml:space="preserve">to </w:t>
      </w:r>
      <w:r w:rsidR="00635E63" w:rsidRPr="00DF1B22">
        <w:rPr>
          <w:rFonts w:ascii="Arial" w:hAnsi="Arial" w:cs="Arial"/>
          <w:b/>
          <w:sz w:val="22"/>
        </w:rPr>
        <w:t>1</w:t>
      </w:r>
      <w:r w:rsidRPr="00DF1B22">
        <w:rPr>
          <w:rFonts w:ascii="Arial" w:hAnsi="Arial" w:cs="Arial"/>
          <w:b/>
          <w:sz w:val="22"/>
        </w:rPr>
        <w:t>.</w:t>
      </w:r>
      <w:r w:rsidR="00635E63" w:rsidRPr="00DF1B22">
        <w:rPr>
          <w:rFonts w:ascii="Arial" w:hAnsi="Arial" w:cs="Arial"/>
          <w:b/>
          <w:sz w:val="22"/>
        </w:rPr>
        <w:t>0</w:t>
      </w:r>
      <w:r w:rsidRPr="00DF1B22">
        <w:rPr>
          <w:rFonts w:ascii="Arial" w:hAnsi="Arial" w:cs="Arial"/>
          <w:b/>
          <w:sz w:val="22"/>
        </w:rPr>
        <w:t>%,</w:t>
      </w:r>
      <w:r w:rsidRPr="00DF1B22">
        <w:rPr>
          <w:rFonts w:ascii="Arial" w:hAnsi="Arial" w:cs="Arial"/>
          <w:sz w:val="22"/>
        </w:rPr>
        <w:t xml:space="preserve"> </w:t>
      </w:r>
      <w:r w:rsidR="00635E63" w:rsidRPr="00DF1B22">
        <w:rPr>
          <w:rFonts w:ascii="Arial" w:hAnsi="Arial" w:cs="Arial"/>
          <w:sz w:val="22"/>
        </w:rPr>
        <w:t>down</w:t>
      </w:r>
      <w:r w:rsidRPr="00DF1B22">
        <w:rPr>
          <w:rFonts w:ascii="Arial" w:hAnsi="Arial" w:cs="Arial"/>
          <w:sz w:val="22"/>
        </w:rPr>
        <w:t xml:space="preserve"> from </w:t>
      </w:r>
      <w:r w:rsidR="00635E63" w:rsidRPr="00DF1B22">
        <w:rPr>
          <w:rFonts w:ascii="Arial" w:hAnsi="Arial" w:cs="Arial"/>
          <w:sz w:val="22"/>
        </w:rPr>
        <w:t>1</w:t>
      </w:r>
      <w:r w:rsidRPr="00DF1B22">
        <w:rPr>
          <w:rFonts w:ascii="Arial" w:hAnsi="Arial" w:cs="Arial"/>
          <w:sz w:val="22"/>
        </w:rPr>
        <w:t>.</w:t>
      </w:r>
      <w:r w:rsidR="00635E63" w:rsidRPr="00DF1B22">
        <w:rPr>
          <w:rFonts w:ascii="Arial" w:hAnsi="Arial" w:cs="Arial"/>
          <w:sz w:val="22"/>
        </w:rPr>
        <w:t>2</w:t>
      </w:r>
      <w:r w:rsidRPr="00DF1B22">
        <w:rPr>
          <w:rFonts w:ascii="Arial" w:hAnsi="Arial" w:cs="Arial"/>
          <w:sz w:val="22"/>
        </w:rPr>
        <w:t>%</w:t>
      </w:r>
      <w:r w:rsidR="00AB7108" w:rsidRPr="00DF1B22">
        <w:rPr>
          <w:rFonts w:ascii="Arial" w:hAnsi="Arial" w:cs="Arial"/>
          <w:sz w:val="22"/>
        </w:rPr>
        <w:t xml:space="preserve">. </w:t>
      </w:r>
      <w:r w:rsidR="005E0D15" w:rsidRPr="00DF1B22">
        <w:rPr>
          <w:rFonts w:ascii="Arial" w:hAnsi="Arial" w:cs="Arial"/>
          <w:sz w:val="22"/>
        </w:rPr>
        <w:t xml:space="preserve">Hobart’s rate rose </w:t>
      </w:r>
      <w:r w:rsidR="008C0C19" w:rsidRPr="00DF1B22">
        <w:rPr>
          <w:rFonts w:ascii="Arial" w:hAnsi="Arial" w:cs="Arial"/>
          <w:sz w:val="22"/>
        </w:rPr>
        <w:t>was steady</w:t>
      </w:r>
      <w:r w:rsidR="005E0D15" w:rsidRPr="00DF1B22">
        <w:rPr>
          <w:rFonts w:ascii="Arial" w:hAnsi="Arial" w:cs="Arial"/>
          <w:sz w:val="22"/>
        </w:rPr>
        <w:t xml:space="preserve"> </w:t>
      </w:r>
      <w:r w:rsidR="008C0C19" w:rsidRPr="00DF1B22">
        <w:rPr>
          <w:rFonts w:ascii="Arial" w:hAnsi="Arial" w:cs="Arial"/>
          <w:sz w:val="22"/>
        </w:rPr>
        <w:t>at</w:t>
      </w:r>
      <w:r w:rsidR="005E0D15" w:rsidRPr="00DF1B22">
        <w:rPr>
          <w:rFonts w:ascii="Arial" w:hAnsi="Arial" w:cs="Arial"/>
          <w:sz w:val="22"/>
        </w:rPr>
        <w:t xml:space="preserve"> </w:t>
      </w:r>
      <w:r w:rsidR="005E0D15" w:rsidRPr="00DF1B22">
        <w:rPr>
          <w:rFonts w:ascii="Arial" w:hAnsi="Arial" w:cs="Arial"/>
          <w:b/>
          <w:sz w:val="22"/>
        </w:rPr>
        <w:t>0.</w:t>
      </w:r>
      <w:r w:rsidR="008C0C19" w:rsidRPr="00DF1B22">
        <w:rPr>
          <w:rFonts w:ascii="Arial" w:hAnsi="Arial" w:cs="Arial"/>
          <w:b/>
          <w:sz w:val="22"/>
        </w:rPr>
        <w:t>6</w:t>
      </w:r>
      <w:r w:rsidR="005E0D15" w:rsidRPr="00DF1B22">
        <w:rPr>
          <w:rFonts w:ascii="Arial" w:hAnsi="Arial" w:cs="Arial"/>
          <w:b/>
          <w:sz w:val="22"/>
        </w:rPr>
        <w:t>%</w:t>
      </w:r>
      <w:r w:rsidRPr="00DF1B22">
        <w:rPr>
          <w:rFonts w:ascii="Arial" w:hAnsi="Arial" w:cs="Arial"/>
          <w:sz w:val="22"/>
        </w:rPr>
        <w:t xml:space="preserve">. </w:t>
      </w:r>
      <w:r w:rsidR="009A524D" w:rsidRPr="00DF1B22">
        <w:rPr>
          <w:rFonts w:ascii="Arial" w:hAnsi="Arial" w:cs="Arial"/>
          <w:sz w:val="22"/>
        </w:rPr>
        <w:t xml:space="preserve">Perth’s vacancy rate </w:t>
      </w:r>
      <w:r w:rsidRPr="00DF1B22">
        <w:rPr>
          <w:rFonts w:ascii="Arial" w:hAnsi="Arial" w:cs="Arial"/>
          <w:sz w:val="22"/>
        </w:rPr>
        <w:t xml:space="preserve">edged </w:t>
      </w:r>
      <w:r w:rsidR="008C0C19" w:rsidRPr="00DF1B22">
        <w:rPr>
          <w:rFonts w:ascii="Arial" w:hAnsi="Arial" w:cs="Arial"/>
          <w:sz w:val="22"/>
        </w:rPr>
        <w:t>lower</w:t>
      </w:r>
      <w:r w:rsidRPr="00DF1B22">
        <w:rPr>
          <w:rFonts w:ascii="Arial" w:hAnsi="Arial" w:cs="Arial"/>
          <w:sz w:val="22"/>
        </w:rPr>
        <w:t xml:space="preserve"> </w:t>
      </w:r>
      <w:r w:rsidR="00AA36C7" w:rsidRPr="00DF1B22">
        <w:rPr>
          <w:rFonts w:ascii="Arial" w:hAnsi="Arial" w:cs="Arial"/>
          <w:sz w:val="22"/>
        </w:rPr>
        <w:t>to</w:t>
      </w:r>
      <w:r w:rsidR="009A524D" w:rsidRPr="00DF1B22">
        <w:rPr>
          <w:rFonts w:ascii="Arial" w:hAnsi="Arial" w:cs="Arial"/>
          <w:sz w:val="22"/>
        </w:rPr>
        <w:t xml:space="preserve"> </w:t>
      </w:r>
      <w:r w:rsidR="008C0C19" w:rsidRPr="00DF1B22">
        <w:rPr>
          <w:rFonts w:ascii="Arial" w:hAnsi="Arial" w:cs="Arial"/>
          <w:b/>
          <w:sz w:val="22"/>
        </w:rPr>
        <w:t>2</w:t>
      </w:r>
      <w:r w:rsidR="009A524D" w:rsidRPr="00DF1B22">
        <w:rPr>
          <w:rFonts w:ascii="Arial" w:hAnsi="Arial" w:cs="Arial"/>
          <w:b/>
          <w:sz w:val="22"/>
        </w:rPr>
        <w:t>.</w:t>
      </w:r>
      <w:r w:rsidR="008C0C19" w:rsidRPr="00DF1B22">
        <w:rPr>
          <w:rFonts w:ascii="Arial" w:hAnsi="Arial" w:cs="Arial"/>
          <w:b/>
          <w:sz w:val="22"/>
        </w:rPr>
        <w:t>7</w:t>
      </w:r>
      <w:r w:rsidR="009A524D" w:rsidRPr="00DF1B22">
        <w:rPr>
          <w:rFonts w:ascii="Arial" w:hAnsi="Arial" w:cs="Arial"/>
          <w:b/>
          <w:sz w:val="22"/>
        </w:rPr>
        <w:t>%</w:t>
      </w:r>
      <w:r w:rsidR="00DC143A" w:rsidRPr="00DF1B22">
        <w:rPr>
          <w:rFonts w:ascii="Arial" w:hAnsi="Arial" w:cs="Arial"/>
          <w:sz w:val="22"/>
        </w:rPr>
        <w:t xml:space="preserve"> </w:t>
      </w:r>
      <w:r w:rsidRPr="00DF1B22">
        <w:rPr>
          <w:rFonts w:ascii="Arial" w:hAnsi="Arial" w:cs="Arial"/>
          <w:sz w:val="22"/>
        </w:rPr>
        <w:t xml:space="preserve">from </w:t>
      </w:r>
      <w:r w:rsidR="008C0C19" w:rsidRPr="00DF1B22">
        <w:rPr>
          <w:rFonts w:ascii="Arial" w:hAnsi="Arial" w:cs="Arial"/>
          <w:sz w:val="22"/>
        </w:rPr>
        <w:t>2</w:t>
      </w:r>
      <w:r w:rsidRPr="00DF1B22">
        <w:rPr>
          <w:rFonts w:ascii="Arial" w:hAnsi="Arial" w:cs="Arial"/>
          <w:sz w:val="22"/>
        </w:rPr>
        <w:t>.</w:t>
      </w:r>
      <w:r w:rsidR="008C0C19" w:rsidRPr="00DF1B22">
        <w:rPr>
          <w:rFonts w:ascii="Arial" w:hAnsi="Arial" w:cs="Arial"/>
          <w:sz w:val="22"/>
        </w:rPr>
        <w:t>9</w:t>
      </w:r>
      <w:r w:rsidRPr="00DF1B22">
        <w:rPr>
          <w:rFonts w:ascii="Arial" w:hAnsi="Arial" w:cs="Arial"/>
          <w:sz w:val="22"/>
        </w:rPr>
        <w:t xml:space="preserve">% </w:t>
      </w:r>
      <w:r w:rsidR="006F7686" w:rsidRPr="00DF1B22">
        <w:rPr>
          <w:rFonts w:ascii="Arial" w:hAnsi="Arial" w:cs="Arial"/>
          <w:sz w:val="22"/>
        </w:rPr>
        <w:t xml:space="preserve">in </w:t>
      </w:r>
      <w:r w:rsidR="008C0C19" w:rsidRPr="00DF1B22">
        <w:rPr>
          <w:rFonts w:ascii="Arial" w:hAnsi="Arial" w:cs="Arial"/>
          <w:sz w:val="22"/>
        </w:rPr>
        <w:t>August</w:t>
      </w:r>
      <w:r w:rsidRPr="00DF1B22">
        <w:rPr>
          <w:rFonts w:ascii="Arial" w:hAnsi="Arial" w:cs="Arial"/>
          <w:sz w:val="22"/>
        </w:rPr>
        <w:t xml:space="preserve">, but is well down </w:t>
      </w:r>
      <w:r w:rsidR="00DC143A" w:rsidRPr="00DF1B22">
        <w:rPr>
          <w:rFonts w:ascii="Arial" w:hAnsi="Arial" w:cs="Arial"/>
          <w:sz w:val="22"/>
        </w:rPr>
        <w:t xml:space="preserve">from </w:t>
      </w:r>
      <w:r w:rsidR="008C0C19" w:rsidRPr="00DF1B22">
        <w:rPr>
          <w:rFonts w:ascii="Arial" w:hAnsi="Arial" w:cs="Arial"/>
          <w:sz w:val="22"/>
        </w:rPr>
        <w:t>3</w:t>
      </w:r>
      <w:r w:rsidR="009A524D" w:rsidRPr="00DF1B22">
        <w:rPr>
          <w:rFonts w:ascii="Arial" w:hAnsi="Arial" w:cs="Arial"/>
          <w:sz w:val="22"/>
        </w:rPr>
        <w:t>.</w:t>
      </w:r>
      <w:r w:rsidR="008C0C19" w:rsidRPr="00DF1B22">
        <w:rPr>
          <w:rFonts w:ascii="Arial" w:hAnsi="Arial" w:cs="Arial"/>
          <w:sz w:val="22"/>
        </w:rPr>
        <w:t>6</w:t>
      </w:r>
      <w:r w:rsidR="009A524D" w:rsidRPr="00DF1B22">
        <w:rPr>
          <w:rFonts w:ascii="Arial" w:hAnsi="Arial" w:cs="Arial"/>
          <w:sz w:val="22"/>
        </w:rPr>
        <w:t xml:space="preserve">% a year </w:t>
      </w:r>
      <w:r w:rsidR="002A3590" w:rsidRPr="00DF1B22">
        <w:rPr>
          <w:rFonts w:ascii="Arial" w:hAnsi="Arial" w:cs="Arial"/>
          <w:sz w:val="22"/>
        </w:rPr>
        <w:t>ago</w:t>
      </w:r>
      <w:r w:rsidR="009A524D" w:rsidRPr="00DF1B22">
        <w:rPr>
          <w:rFonts w:ascii="Arial" w:hAnsi="Arial" w:cs="Arial"/>
          <w:sz w:val="22"/>
        </w:rPr>
        <w:t xml:space="preserve">. </w:t>
      </w:r>
      <w:r w:rsidRPr="00DF1B22">
        <w:rPr>
          <w:rFonts w:ascii="Arial" w:hAnsi="Arial" w:cs="Arial"/>
          <w:sz w:val="22"/>
        </w:rPr>
        <w:t xml:space="preserve"> </w:t>
      </w:r>
      <w:r w:rsidR="00035DA8" w:rsidRPr="00DF1B22">
        <w:rPr>
          <w:rFonts w:ascii="Arial" w:hAnsi="Arial" w:cs="Arial"/>
          <w:sz w:val="22"/>
        </w:rPr>
        <w:t xml:space="preserve">Darwin’s vacancy rate </w:t>
      </w:r>
      <w:r w:rsidR="008C0C19" w:rsidRPr="00DF1B22">
        <w:rPr>
          <w:rFonts w:ascii="Arial" w:hAnsi="Arial" w:cs="Arial"/>
          <w:sz w:val="22"/>
        </w:rPr>
        <w:t>was steady at</w:t>
      </w:r>
      <w:r w:rsidR="00AA36C7" w:rsidRPr="00DF1B22">
        <w:rPr>
          <w:rFonts w:ascii="Arial" w:hAnsi="Arial" w:cs="Arial"/>
          <w:sz w:val="22"/>
        </w:rPr>
        <w:t xml:space="preserve"> </w:t>
      </w:r>
      <w:r w:rsidR="008C0C19" w:rsidRPr="00DF1B22">
        <w:rPr>
          <w:rFonts w:ascii="Arial" w:hAnsi="Arial" w:cs="Arial"/>
          <w:b/>
          <w:sz w:val="22"/>
        </w:rPr>
        <w:t>2</w:t>
      </w:r>
      <w:r w:rsidR="00035DA8" w:rsidRPr="00DF1B22">
        <w:rPr>
          <w:rFonts w:ascii="Arial" w:hAnsi="Arial" w:cs="Arial"/>
          <w:b/>
          <w:sz w:val="22"/>
        </w:rPr>
        <w:t>.</w:t>
      </w:r>
      <w:r w:rsidR="008C0C19" w:rsidRPr="00DF1B22">
        <w:rPr>
          <w:rFonts w:ascii="Arial" w:hAnsi="Arial" w:cs="Arial"/>
          <w:b/>
          <w:sz w:val="22"/>
        </w:rPr>
        <w:t>9</w:t>
      </w:r>
      <w:r w:rsidR="00035DA8" w:rsidRPr="00DF1B22">
        <w:rPr>
          <w:rFonts w:ascii="Arial" w:hAnsi="Arial" w:cs="Arial"/>
          <w:b/>
          <w:sz w:val="22"/>
        </w:rPr>
        <w:t>%</w:t>
      </w:r>
      <w:r w:rsidR="005E0D15" w:rsidRPr="00DF1B22">
        <w:rPr>
          <w:rFonts w:ascii="Arial" w:hAnsi="Arial" w:cs="Arial"/>
          <w:sz w:val="22"/>
        </w:rPr>
        <w:t xml:space="preserve">, </w:t>
      </w:r>
      <w:r w:rsidR="008C0C19" w:rsidRPr="00DF1B22">
        <w:rPr>
          <w:rFonts w:ascii="Arial" w:hAnsi="Arial" w:cs="Arial"/>
          <w:sz w:val="22"/>
        </w:rPr>
        <w:t xml:space="preserve">but </w:t>
      </w:r>
      <w:r w:rsidR="005E0D15" w:rsidRPr="00DF1B22">
        <w:rPr>
          <w:rFonts w:ascii="Arial" w:hAnsi="Arial" w:cs="Arial"/>
          <w:sz w:val="22"/>
        </w:rPr>
        <w:t xml:space="preserve">well </w:t>
      </w:r>
      <w:r w:rsidR="008C0C19" w:rsidRPr="00DF1B22">
        <w:rPr>
          <w:rFonts w:ascii="Arial" w:hAnsi="Arial" w:cs="Arial"/>
          <w:sz w:val="22"/>
        </w:rPr>
        <w:t xml:space="preserve">down </w:t>
      </w:r>
      <w:r w:rsidR="005E0D15" w:rsidRPr="00DF1B22">
        <w:rPr>
          <w:rFonts w:ascii="Arial" w:hAnsi="Arial" w:cs="Arial"/>
          <w:sz w:val="22"/>
        </w:rPr>
        <w:t xml:space="preserve">from </w:t>
      </w:r>
      <w:r w:rsidR="008C0C19" w:rsidRPr="00DF1B22">
        <w:rPr>
          <w:rFonts w:ascii="Arial" w:hAnsi="Arial" w:cs="Arial"/>
          <w:sz w:val="22"/>
        </w:rPr>
        <w:t>3</w:t>
      </w:r>
      <w:r w:rsidR="005E0D15" w:rsidRPr="00DF1B22">
        <w:rPr>
          <w:rFonts w:ascii="Arial" w:hAnsi="Arial" w:cs="Arial"/>
          <w:sz w:val="22"/>
        </w:rPr>
        <w:t>.</w:t>
      </w:r>
      <w:r w:rsidR="008C0C19" w:rsidRPr="00DF1B22">
        <w:rPr>
          <w:rFonts w:ascii="Arial" w:hAnsi="Arial" w:cs="Arial"/>
          <w:sz w:val="22"/>
        </w:rPr>
        <w:t>6</w:t>
      </w:r>
      <w:r w:rsidR="005E0D15" w:rsidRPr="00DF1B22">
        <w:rPr>
          <w:rFonts w:ascii="Arial" w:hAnsi="Arial" w:cs="Arial"/>
          <w:sz w:val="22"/>
        </w:rPr>
        <w:t xml:space="preserve">% a year ago. </w:t>
      </w:r>
      <w:r w:rsidR="003B2D1F" w:rsidRPr="00DF1B22">
        <w:rPr>
          <w:rFonts w:ascii="Arial" w:hAnsi="Arial" w:cs="Arial"/>
          <w:sz w:val="22"/>
        </w:rPr>
        <w:t xml:space="preserve">Adelaide's </w:t>
      </w:r>
      <w:r w:rsidR="008C0C19" w:rsidRPr="00DF1B22">
        <w:rPr>
          <w:rFonts w:ascii="Arial" w:hAnsi="Arial" w:cs="Arial"/>
          <w:sz w:val="22"/>
        </w:rPr>
        <w:t>fell</w:t>
      </w:r>
      <w:r w:rsidR="005E0D15" w:rsidRPr="00DF1B22">
        <w:rPr>
          <w:rFonts w:ascii="Arial" w:hAnsi="Arial" w:cs="Arial"/>
          <w:sz w:val="22"/>
        </w:rPr>
        <w:t xml:space="preserve"> slightly to </w:t>
      </w:r>
      <w:r w:rsidR="008C0C19" w:rsidRPr="00DF1B22">
        <w:rPr>
          <w:rFonts w:ascii="Arial" w:hAnsi="Arial" w:cs="Arial"/>
          <w:b/>
          <w:sz w:val="22"/>
        </w:rPr>
        <w:t>0</w:t>
      </w:r>
      <w:r w:rsidR="005E0D15" w:rsidRPr="00DF1B22">
        <w:rPr>
          <w:rFonts w:ascii="Arial" w:hAnsi="Arial" w:cs="Arial"/>
          <w:b/>
          <w:sz w:val="22"/>
        </w:rPr>
        <w:t>.</w:t>
      </w:r>
      <w:r w:rsidR="008C0C19" w:rsidRPr="00DF1B22">
        <w:rPr>
          <w:rFonts w:ascii="Arial" w:hAnsi="Arial" w:cs="Arial"/>
          <w:b/>
          <w:sz w:val="22"/>
        </w:rPr>
        <w:t>9</w:t>
      </w:r>
      <w:r w:rsidR="005E0D15" w:rsidRPr="00DF1B22">
        <w:rPr>
          <w:rFonts w:ascii="Arial" w:hAnsi="Arial" w:cs="Arial"/>
          <w:b/>
          <w:sz w:val="22"/>
        </w:rPr>
        <w:t>%</w:t>
      </w:r>
      <w:r w:rsidR="005E0D15" w:rsidRPr="00DF1B22">
        <w:rPr>
          <w:rFonts w:ascii="Arial" w:hAnsi="Arial" w:cs="Arial"/>
          <w:sz w:val="22"/>
        </w:rPr>
        <w:t xml:space="preserve"> from </w:t>
      </w:r>
      <w:r w:rsidR="003B2D1F" w:rsidRPr="00DF1B22">
        <w:rPr>
          <w:rFonts w:ascii="Arial" w:hAnsi="Arial" w:cs="Arial"/>
          <w:sz w:val="22"/>
        </w:rPr>
        <w:t>1.</w:t>
      </w:r>
      <w:r w:rsidR="008C0C19" w:rsidRPr="00DF1B22">
        <w:rPr>
          <w:rFonts w:ascii="Arial" w:hAnsi="Arial" w:cs="Arial"/>
          <w:sz w:val="22"/>
        </w:rPr>
        <w:t>0</w:t>
      </w:r>
      <w:r w:rsidR="003B2D1F" w:rsidRPr="00DF1B22">
        <w:rPr>
          <w:rFonts w:ascii="Arial" w:hAnsi="Arial" w:cs="Arial"/>
          <w:sz w:val="22"/>
        </w:rPr>
        <w:t>%.</w:t>
      </w:r>
    </w:p>
    <w:p w14:paraId="79D9E0F0" w14:textId="0EEEFDE4" w:rsidR="00035DA8" w:rsidRPr="00DF1B22" w:rsidRDefault="00035DA8" w:rsidP="00155E27">
      <w:pPr>
        <w:spacing w:line="276" w:lineRule="auto"/>
        <w:jc w:val="both"/>
        <w:rPr>
          <w:rFonts w:ascii="Arial" w:hAnsi="Arial" w:cs="Arial"/>
          <w:sz w:val="22"/>
        </w:rPr>
      </w:pPr>
    </w:p>
    <w:p w14:paraId="79EF5F73" w14:textId="24391729" w:rsidR="00B22A4A" w:rsidRPr="00B22A4A" w:rsidRDefault="00ED2659" w:rsidP="008020E2">
      <w:pPr>
        <w:spacing w:line="276" w:lineRule="auto"/>
      </w:pPr>
      <w:r w:rsidRPr="00DF1B22">
        <w:rPr>
          <w:rFonts w:ascii="Arial" w:hAnsi="Arial" w:cs="Arial"/>
          <w:sz w:val="22"/>
        </w:rPr>
        <w:t xml:space="preserve">Louis Christopher, </w:t>
      </w:r>
      <w:r w:rsidR="007D6047" w:rsidRPr="00DF1B22">
        <w:rPr>
          <w:rFonts w:ascii="Arial" w:hAnsi="Arial" w:cs="Arial"/>
          <w:sz w:val="22"/>
        </w:rPr>
        <w:t>Managing Director of SQM Res</w:t>
      </w:r>
      <w:r w:rsidR="00C06478" w:rsidRPr="00DF1B22">
        <w:rPr>
          <w:rFonts w:ascii="Arial" w:hAnsi="Arial" w:cs="Arial"/>
          <w:sz w:val="22"/>
        </w:rPr>
        <w:t>e</w:t>
      </w:r>
      <w:r w:rsidRPr="00DF1B22">
        <w:rPr>
          <w:rFonts w:ascii="Arial" w:hAnsi="Arial" w:cs="Arial"/>
          <w:sz w:val="22"/>
        </w:rPr>
        <w:t xml:space="preserve">arch, </w:t>
      </w:r>
      <w:r w:rsidR="00C7782D" w:rsidRPr="00DF1B22">
        <w:rPr>
          <w:rFonts w:ascii="Arial" w:hAnsi="Arial" w:cs="Arial"/>
          <w:sz w:val="22"/>
        </w:rPr>
        <w:t xml:space="preserve">said: </w:t>
      </w:r>
      <w:r w:rsidR="00821ED9" w:rsidRPr="00DF1B22">
        <w:rPr>
          <w:rFonts w:ascii="Arial" w:hAnsi="Arial" w:cs="Arial"/>
          <w:sz w:val="22"/>
        </w:rPr>
        <w:t>“</w:t>
      </w:r>
      <w:r w:rsidR="00B22A4A" w:rsidRPr="008020E2">
        <w:rPr>
          <w:rFonts w:ascii="Arial" w:hAnsi="Arial" w:cs="Arial"/>
          <w:sz w:val="22"/>
        </w:rPr>
        <w:t>It was a better month for leasing in August, especially in the cities of Brisbane, Perth, Adelaide and Canberra. Sydney also had a relatively good month as well, but vacancies in Sydney still remain elevated and are still predicted to rise before the year is over. Perth and Brisbane are likely to continue to record falls in vacancies over the short to medium term due to current low dwelling completion activity verses increased underlying demand.”</w:t>
      </w:r>
    </w:p>
    <w:p w14:paraId="613D46AA" w14:textId="77777777" w:rsidR="00FD3688" w:rsidRPr="00DF1B22" w:rsidRDefault="00FD3688" w:rsidP="005478A0">
      <w:pPr>
        <w:spacing w:line="276" w:lineRule="auto"/>
        <w:jc w:val="both"/>
        <w:rPr>
          <w:rFonts w:ascii="Arial" w:hAnsi="Arial" w:cs="Arial"/>
          <w:sz w:val="22"/>
        </w:rPr>
      </w:pPr>
    </w:p>
    <w:p w14:paraId="2CA114DA" w14:textId="02234EA9" w:rsidR="008979BD" w:rsidRPr="00DF1B22" w:rsidRDefault="00865742" w:rsidP="005478A0">
      <w:pPr>
        <w:tabs>
          <w:tab w:val="left" w:pos="1843"/>
        </w:tabs>
        <w:spacing w:line="276" w:lineRule="auto"/>
        <w:jc w:val="both"/>
        <w:rPr>
          <w:rFonts w:ascii="Arial" w:hAnsi="Arial" w:cs="Arial"/>
          <w:b/>
        </w:rPr>
      </w:pPr>
      <w:r w:rsidRPr="00DF1B22">
        <w:rPr>
          <w:rFonts w:ascii="Arial" w:hAnsi="Arial" w:cs="Arial"/>
          <w:b/>
        </w:rPr>
        <w:t xml:space="preserve">Asking </w:t>
      </w:r>
      <w:r w:rsidR="000939EC" w:rsidRPr="00DF1B22">
        <w:rPr>
          <w:rFonts w:ascii="Arial" w:hAnsi="Arial" w:cs="Arial"/>
          <w:b/>
        </w:rPr>
        <w:t>R</w:t>
      </w:r>
      <w:r w:rsidRPr="00DF1B22">
        <w:rPr>
          <w:rFonts w:ascii="Arial" w:hAnsi="Arial" w:cs="Arial"/>
          <w:b/>
        </w:rPr>
        <w:t>ents</w:t>
      </w:r>
    </w:p>
    <w:p w14:paraId="69D102B2" w14:textId="77777777" w:rsidR="004E5C29" w:rsidRDefault="00587598" w:rsidP="005478A0">
      <w:pPr>
        <w:spacing w:line="276" w:lineRule="auto"/>
        <w:jc w:val="both"/>
        <w:rPr>
          <w:rFonts w:ascii="Arial" w:hAnsi="Arial" w:cs="Arial"/>
          <w:spacing w:val="4"/>
          <w:sz w:val="22"/>
        </w:rPr>
      </w:pPr>
      <w:r w:rsidRPr="00DF1B22">
        <w:rPr>
          <w:rFonts w:ascii="Arial" w:hAnsi="Arial" w:cs="Arial"/>
          <w:sz w:val="22"/>
        </w:rPr>
        <w:t>Despite the rise in vacancies, c</w:t>
      </w:r>
      <w:r w:rsidR="001938D2" w:rsidRPr="00DF1B22">
        <w:rPr>
          <w:rFonts w:ascii="Arial" w:hAnsi="Arial" w:cs="Arial"/>
          <w:sz w:val="22"/>
        </w:rPr>
        <w:t xml:space="preserve">apital city asking rents </w:t>
      </w:r>
      <w:r w:rsidR="00E566E5" w:rsidRPr="00DF1B22">
        <w:rPr>
          <w:rFonts w:ascii="Arial" w:hAnsi="Arial" w:cs="Arial"/>
          <w:sz w:val="22"/>
        </w:rPr>
        <w:t xml:space="preserve">for houses </w:t>
      </w:r>
      <w:r w:rsidR="002F4A9F">
        <w:rPr>
          <w:rFonts w:ascii="Arial" w:hAnsi="Arial" w:cs="Arial"/>
          <w:sz w:val="22"/>
        </w:rPr>
        <w:t xml:space="preserve">were steady </w:t>
      </w:r>
      <w:r w:rsidR="00531CDA" w:rsidRPr="00DF1B22">
        <w:rPr>
          <w:rFonts w:ascii="Arial" w:hAnsi="Arial" w:cs="Arial"/>
          <w:sz w:val="22"/>
        </w:rPr>
        <w:t xml:space="preserve">over </w:t>
      </w:r>
      <w:r w:rsidR="001938D2" w:rsidRPr="00DF1B22">
        <w:rPr>
          <w:rFonts w:ascii="Arial" w:hAnsi="Arial" w:cs="Arial"/>
          <w:sz w:val="22"/>
        </w:rPr>
        <w:t xml:space="preserve">the </w:t>
      </w:r>
      <w:r w:rsidR="008E293A" w:rsidRPr="00DF1B22">
        <w:rPr>
          <w:rFonts w:ascii="Arial" w:hAnsi="Arial" w:cs="Arial"/>
          <w:sz w:val="22"/>
        </w:rPr>
        <w:t xml:space="preserve">month </w:t>
      </w:r>
      <w:r w:rsidR="009412C3" w:rsidRPr="00DF1B22">
        <w:rPr>
          <w:rFonts w:ascii="Arial" w:hAnsi="Arial" w:cs="Arial"/>
          <w:sz w:val="22"/>
        </w:rPr>
        <w:t xml:space="preserve">to </w:t>
      </w:r>
      <w:r w:rsidR="00A77262" w:rsidRPr="00DF1B22">
        <w:rPr>
          <w:rFonts w:ascii="Arial" w:hAnsi="Arial" w:cs="Arial"/>
          <w:sz w:val="22"/>
        </w:rPr>
        <w:t>1</w:t>
      </w:r>
      <w:r w:rsidR="00D91EE5" w:rsidRPr="00DF1B22">
        <w:rPr>
          <w:rFonts w:ascii="Arial" w:hAnsi="Arial" w:cs="Arial"/>
          <w:sz w:val="22"/>
        </w:rPr>
        <w:t>2</w:t>
      </w:r>
      <w:r w:rsidR="00A77262" w:rsidRPr="00DF1B22">
        <w:rPr>
          <w:rFonts w:ascii="Arial" w:hAnsi="Arial" w:cs="Arial"/>
          <w:sz w:val="22"/>
        </w:rPr>
        <w:t xml:space="preserve"> </w:t>
      </w:r>
      <w:r w:rsidR="002F4A9F">
        <w:rPr>
          <w:rFonts w:ascii="Arial" w:hAnsi="Arial" w:cs="Arial"/>
          <w:sz w:val="22"/>
        </w:rPr>
        <w:t xml:space="preserve">October </w:t>
      </w:r>
      <w:r w:rsidR="00DB77EE" w:rsidRPr="00DF1B22">
        <w:rPr>
          <w:rFonts w:ascii="Arial" w:hAnsi="Arial" w:cs="Arial"/>
          <w:sz w:val="22"/>
        </w:rPr>
        <w:t>201</w:t>
      </w:r>
      <w:r w:rsidR="002F4A9F">
        <w:rPr>
          <w:rFonts w:ascii="Arial" w:hAnsi="Arial" w:cs="Arial"/>
          <w:sz w:val="22"/>
        </w:rPr>
        <w:t>9</w:t>
      </w:r>
      <w:r w:rsidR="009412C3" w:rsidRPr="00DF1B22">
        <w:rPr>
          <w:rFonts w:ascii="Arial" w:hAnsi="Arial" w:cs="Arial"/>
          <w:sz w:val="22"/>
        </w:rPr>
        <w:t xml:space="preserve"> </w:t>
      </w:r>
      <w:r w:rsidR="002F4A9F">
        <w:rPr>
          <w:rFonts w:ascii="Arial" w:hAnsi="Arial" w:cs="Arial"/>
          <w:sz w:val="22"/>
        </w:rPr>
        <w:t>a</w:t>
      </w:r>
      <w:r w:rsidR="00AA0600" w:rsidRPr="00DF1B22">
        <w:rPr>
          <w:rFonts w:ascii="Arial" w:hAnsi="Arial" w:cs="Arial"/>
          <w:sz w:val="22"/>
        </w:rPr>
        <w:t xml:space="preserve">t </w:t>
      </w:r>
      <w:r w:rsidR="001938D2" w:rsidRPr="00DF1B22">
        <w:rPr>
          <w:rFonts w:ascii="Arial" w:hAnsi="Arial" w:cs="Arial"/>
          <w:sz w:val="22"/>
        </w:rPr>
        <w:t>$</w:t>
      </w:r>
      <w:r w:rsidR="00622623" w:rsidRPr="00DF1B22">
        <w:rPr>
          <w:rFonts w:ascii="Arial" w:hAnsi="Arial" w:cs="Arial"/>
          <w:sz w:val="22"/>
        </w:rPr>
        <w:t>5</w:t>
      </w:r>
      <w:r w:rsidR="003E4164">
        <w:rPr>
          <w:rFonts w:ascii="Arial" w:hAnsi="Arial" w:cs="Arial"/>
          <w:sz w:val="22"/>
        </w:rPr>
        <w:t>44</w:t>
      </w:r>
      <w:r w:rsidR="00E566E5" w:rsidRPr="00DF1B22">
        <w:rPr>
          <w:rFonts w:ascii="Arial" w:hAnsi="Arial" w:cs="Arial"/>
          <w:sz w:val="22"/>
        </w:rPr>
        <w:t xml:space="preserve"> </w:t>
      </w:r>
      <w:r w:rsidR="00796238" w:rsidRPr="00DF1B22">
        <w:rPr>
          <w:rFonts w:ascii="Arial" w:hAnsi="Arial" w:cs="Arial"/>
          <w:sz w:val="22"/>
        </w:rPr>
        <w:t>a week</w:t>
      </w:r>
      <w:r w:rsidR="001938D2" w:rsidRPr="00DF1B22">
        <w:rPr>
          <w:rFonts w:ascii="Arial" w:hAnsi="Arial" w:cs="Arial"/>
          <w:sz w:val="22"/>
        </w:rPr>
        <w:t>.</w:t>
      </w:r>
      <w:r w:rsidR="009B0129" w:rsidRPr="00DF1B22">
        <w:rPr>
          <w:rFonts w:ascii="Arial" w:hAnsi="Arial" w:cs="Arial"/>
          <w:sz w:val="22"/>
        </w:rPr>
        <w:t xml:space="preserve"> </w:t>
      </w:r>
      <w:r w:rsidR="001938D2" w:rsidRPr="00DF1B22">
        <w:rPr>
          <w:rFonts w:ascii="Arial" w:hAnsi="Arial" w:cs="Arial"/>
          <w:sz w:val="22"/>
        </w:rPr>
        <w:t>Unit asking rents</w:t>
      </w:r>
      <w:r w:rsidR="007F0FCD" w:rsidRPr="00DF1B22">
        <w:rPr>
          <w:rFonts w:ascii="Arial" w:hAnsi="Arial" w:cs="Arial"/>
          <w:sz w:val="22"/>
        </w:rPr>
        <w:t xml:space="preserve">, however, fell </w:t>
      </w:r>
      <w:r w:rsidR="00AA0600" w:rsidRPr="00DF1B22">
        <w:rPr>
          <w:rFonts w:ascii="Arial" w:hAnsi="Arial" w:cs="Arial"/>
          <w:b/>
          <w:sz w:val="22"/>
        </w:rPr>
        <w:t>0.</w:t>
      </w:r>
      <w:r w:rsidR="003E4164">
        <w:rPr>
          <w:rFonts w:ascii="Arial" w:hAnsi="Arial" w:cs="Arial"/>
          <w:b/>
          <w:sz w:val="22"/>
        </w:rPr>
        <w:t>7</w:t>
      </w:r>
      <w:r w:rsidR="00AA0600" w:rsidRPr="00DF1B22">
        <w:rPr>
          <w:rFonts w:ascii="Arial" w:hAnsi="Arial" w:cs="Arial"/>
          <w:b/>
          <w:sz w:val="22"/>
        </w:rPr>
        <w:t>%</w:t>
      </w:r>
      <w:r w:rsidR="00AA0600" w:rsidRPr="00DF1B22">
        <w:rPr>
          <w:rFonts w:ascii="Arial" w:hAnsi="Arial" w:cs="Arial"/>
          <w:sz w:val="22"/>
        </w:rPr>
        <w:t xml:space="preserve"> to </w:t>
      </w:r>
      <w:r w:rsidR="001938D2" w:rsidRPr="00DF1B22">
        <w:rPr>
          <w:rFonts w:ascii="Arial" w:hAnsi="Arial" w:cs="Arial"/>
          <w:sz w:val="22"/>
        </w:rPr>
        <w:t>$4</w:t>
      </w:r>
      <w:r w:rsidR="00AA0600" w:rsidRPr="00DF1B22">
        <w:rPr>
          <w:rFonts w:ascii="Arial" w:hAnsi="Arial" w:cs="Arial"/>
          <w:sz w:val="22"/>
        </w:rPr>
        <w:t>3</w:t>
      </w:r>
      <w:r w:rsidR="003E4164">
        <w:rPr>
          <w:rFonts w:ascii="Arial" w:hAnsi="Arial" w:cs="Arial"/>
          <w:sz w:val="22"/>
        </w:rPr>
        <w:t>5</w:t>
      </w:r>
      <w:r w:rsidR="001938D2" w:rsidRPr="00DF1B22">
        <w:rPr>
          <w:rFonts w:ascii="Arial" w:hAnsi="Arial" w:cs="Arial"/>
          <w:sz w:val="22"/>
        </w:rPr>
        <w:t xml:space="preserve"> a week.</w:t>
      </w:r>
      <w:r w:rsidR="003F274F" w:rsidRPr="00DF1B22">
        <w:rPr>
          <w:rFonts w:ascii="Arial" w:hAnsi="Arial" w:cs="Arial"/>
          <w:sz w:val="22"/>
        </w:rPr>
        <w:t xml:space="preserve"> Over the year, a</w:t>
      </w:r>
      <w:r w:rsidR="00274271" w:rsidRPr="00DF1B22">
        <w:rPr>
          <w:rFonts w:ascii="Arial" w:hAnsi="Arial" w:cs="Arial"/>
          <w:spacing w:val="4"/>
          <w:sz w:val="22"/>
        </w:rPr>
        <w:t xml:space="preserve">sking rents </w:t>
      </w:r>
      <w:r w:rsidR="00235C2A" w:rsidRPr="00DF1B22">
        <w:rPr>
          <w:rFonts w:ascii="Arial" w:hAnsi="Arial" w:cs="Arial"/>
          <w:spacing w:val="4"/>
          <w:sz w:val="22"/>
        </w:rPr>
        <w:t xml:space="preserve">for houses </w:t>
      </w:r>
      <w:r w:rsidR="00DB77EE" w:rsidRPr="00DF1B22">
        <w:rPr>
          <w:rFonts w:ascii="Arial" w:hAnsi="Arial" w:cs="Arial"/>
          <w:spacing w:val="4"/>
          <w:sz w:val="22"/>
        </w:rPr>
        <w:t xml:space="preserve">rose </w:t>
      </w:r>
      <w:r w:rsidR="00A45369">
        <w:rPr>
          <w:rFonts w:ascii="Arial" w:hAnsi="Arial" w:cs="Arial"/>
          <w:spacing w:val="4"/>
          <w:sz w:val="22"/>
        </w:rPr>
        <w:t>fell 1</w:t>
      </w:r>
      <w:r w:rsidR="003F274F" w:rsidRPr="00DF1B22">
        <w:rPr>
          <w:rFonts w:ascii="Arial" w:hAnsi="Arial" w:cs="Arial"/>
          <w:spacing w:val="4"/>
          <w:sz w:val="22"/>
        </w:rPr>
        <w:t>.</w:t>
      </w:r>
      <w:r w:rsidR="00A45369">
        <w:rPr>
          <w:rFonts w:ascii="Arial" w:hAnsi="Arial" w:cs="Arial"/>
          <w:spacing w:val="4"/>
          <w:sz w:val="22"/>
        </w:rPr>
        <w:t>4</w:t>
      </w:r>
      <w:r w:rsidR="00E566E5" w:rsidRPr="00DF1B22">
        <w:rPr>
          <w:rFonts w:ascii="Arial" w:hAnsi="Arial" w:cs="Arial"/>
          <w:spacing w:val="4"/>
          <w:sz w:val="22"/>
        </w:rPr>
        <w:t>%</w:t>
      </w:r>
      <w:r w:rsidR="00AA0600" w:rsidRPr="00DF1B22">
        <w:rPr>
          <w:rFonts w:ascii="Arial" w:hAnsi="Arial" w:cs="Arial"/>
          <w:spacing w:val="4"/>
          <w:sz w:val="22"/>
        </w:rPr>
        <w:t xml:space="preserve"> while unit asking rents slipped 0.</w:t>
      </w:r>
      <w:r w:rsidR="00A45369">
        <w:rPr>
          <w:rFonts w:ascii="Arial" w:hAnsi="Arial" w:cs="Arial"/>
          <w:spacing w:val="4"/>
          <w:sz w:val="22"/>
        </w:rPr>
        <w:t>5</w:t>
      </w:r>
      <w:r w:rsidR="00AA0600" w:rsidRPr="00DF1B22">
        <w:rPr>
          <w:rFonts w:ascii="Arial" w:hAnsi="Arial" w:cs="Arial"/>
          <w:spacing w:val="4"/>
          <w:sz w:val="22"/>
        </w:rPr>
        <w:t>%</w:t>
      </w:r>
      <w:r w:rsidR="00235C2A" w:rsidRPr="00DF1B22">
        <w:rPr>
          <w:rFonts w:ascii="Arial" w:hAnsi="Arial" w:cs="Arial"/>
          <w:spacing w:val="4"/>
          <w:sz w:val="22"/>
        </w:rPr>
        <w:t>.</w:t>
      </w:r>
      <w:r w:rsidR="004E5C29">
        <w:rPr>
          <w:rFonts w:ascii="Arial" w:hAnsi="Arial" w:cs="Arial"/>
          <w:spacing w:val="4"/>
          <w:sz w:val="22"/>
        </w:rPr>
        <w:t xml:space="preserve"> </w:t>
      </w:r>
    </w:p>
    <w:p w14:paraId="3AC02655" w14:textId="77777777" w:rsidR="004E5C29" w:rsidRDefault="004E5C29" w:rsidP="005478A0">
      <w:pPr>
        <w:spacing w:line="276" w:lineRule="auto"/>
        <w:jc w:val="both"/>
        <w:rPr>
          <w:rFonts w:ascii="Arial" w:hAnsi="Arial" w:cs="Arial"/>
          <w:spacing w:val="4"/>
          <w:sz w:val="22"/>
        </w:rPr>
      </w:pPr>
    </w:p>
    <w:p w14:paraId="7C431983" w14:textId="08E515C4" w:rsidR="00DC143A" w:rsidRPr="00DF1B22" w:rsidRDefault="00BD5488" w:rsidP="005478A0">
      <w:pPr>
        <w:spacing w:line="276" w:lineRule="auto"/>
        <w:jc w:val="both"/>
        <w:rPr>
          <w:rFonts w:ascii="Arial" w:hAnsi="Arial" w:cs="Arial"/>
          <w:sz w:val="22"/>
        </w:rPr>
      </w:pPr>
      <w:r w:rsidRPr="00DF1B22">
        <w:rPr>
          <w:rFonts w:ascii="Arial" w:hAnsi="Arial" w:cs="Arial"/>
          <w:sz w:val="22"/>
        </w:rPr>
        <w:t xml:space="preserve">Despite the </w:t>
      </w:r>
      <w:r w:rsidR="000F3873" w:rsidRPr="00DF1B22">
        <w:rPr>
          <w:rFonts w:ascii="Arial" w:hAnsi="Arial" w:cs="Arial"/>
          <w:sz w:val="22"/>
        </w:rPr>
        <w:t xml:space="preserve">upward </w:t>
      </w:r>
      <w:r w:rsidRPr="00DF1B22">
        <w:rPr>
          <w:rFonts w:ascii="Arial" w:hAnsi="Arial" w:cs="Arial"/>
          <w:sz w:val="22"/>
        </w:rPr>
        <w:t xml:space="preserve">pressure on </w:t>
      </w:r>
      <w:r w:rsidR="000F3873" w:rsidRPr="00DF1B22">
        <w:rPr>
          <w:rFonts w:ascii="Arial" w:hAnsi="Arial" w:cs="Arial"/>
          <w:sz w:val="22"/>
        </w:rPr>
        <w:t>the vacancy rate</w:t>
      </w:r>
      <w:r w:rsidR="00EC6067">
        <w:rPr>
          <w:rFonts w:ascii="Arial" w:hAnsi="Arial" w:cs="Arial"/>
          <w:sz w:val="22"/>
        </w:rPr>
        <w:t xml:space="preserve"> and falling rents in Sydney</w:t>
      </w:r>
      <w:r w:rsidRPr="00DF1B22">
        <w:rPr>
          <w:rFonts w:ascii="Arial" w:hAnsi="Arial" w:cs="Arial"/>
          <w:sz w:val="22"/>
        </w:rPr>
        <w:t>, t</w:t>
      </w:r>
      <w:r w:rsidR="006C102E" w:rsidRPr="00DF1B22">
        <w:rPr>
          <w:rFonts w:ascii="Arial" w:hAnsi="Arial" w:cs="Arial"/>
          <w:sz w:val="22"/>
        </w:rPr>
        <w:t xml:space="preserve">he asking rent for a three-bedroom house in Sydney </w:t>
      </w:r>
      <w:r w:rsidR="000700E2" w:rsidRPr="00DF1B22">
        <w:rPr>
          <w:rFonts w:ascii="Arial" w:hAnsi="Arial" w:cs="Arial"/>
          <w:sz w:val="22"/>
        </w:rPr>
        <w:t xml:space="preserve">remains </w:t>
      </w:r>
      <w:r w:rsidR="00274271" w:rsidRPr="00DF1B22">
        <w:rPr>
          <w:rFonts w:ascii="Arial" w:hAnsi="Arial" w:cs="Arial"/>
          <w:sz w:val="22"/>
        </w:rPr>
        <w:t>the highest nation</w:t>
      </w:r>
      <w:r w:rsidR="00967C36" w:rsidRPr="00DF1B22">
        <w:rPr>
          <w:rFonts w:ascii="Arial" w:hAnsi="Arial" w:cs="Arial"/>
          <w:sz w:val="22"/>
        </w:rPr>
        <w:t>wide</w:t>
      </w:r>
      <w:r w:rsidR="00274271" w:rsidRPr="00DF1B22">
        <w:rPr>
          <w:rFonts w:ascii="Arial" w:hAnsi="Arial" w:cs="Arial"/>
          <w:sz w:val="22"/>
        </w:rPr>
        <w:t xml:space="preserve"> at </w:t>
      </w:r>
      <w:r w:rsidR="006C102E" w:rsidRPr="00DF1B22">
        <w:rPr>
          <w:rFonts w:ascii="Arial" w:hAnsi="Arial" w:cs="Arial"/>
          <w:sz w:val="22"/>
        </w:rPr>
        <w:t>$</w:t>
      </w:r>
      <w:r w:rsidR="009C1C6B">
        <w:rPr>
          <w:rFonts w:ascii="Arial" w:hAnsi="Arial" w:cs="Arial"/>
          <w:sz w:val="22"/>
        </w:rPr>
        <w:t>672</w:t>
      </w:r>
      <w:r w:rsidR="006C102E" w:rsidRPr="00DF1B22">
        <w:rPr>
          <w:rFonts w:ascii="Arial" w:hAnsi="Arial" w:cs="Arial"/>
          <w:sz w:val="22"/>
        </w:rPr>
        <w:t xml:space="preserve"> </w:t>
      </w:r>
      <w:r w:rsidR="00D74678" w:rsidRPr="00DF1B22">
        <w:rPr>
          <w:rFonts w:ascii="Arial" w:hAnsi="Arial" w:cs="Arial"/>
          <w:sz w:val="22"/>
        </w:rPr>
        <w:t>a week</w:t>
      </w:r>
      <w:r w:rsidR="000700E2" w:rsidRPr="00DF1B22">
        <w:rPr>
          <w:rFonts w:ascii="Arial" w:hAnsi="Arial" w:cs="Arial"/>
          <w:sz w:val="22"/>
        </w:rPr>
        <w:t xml:space="preserve"> and $</w:t>
      </w:r>
      <w:r w:rsidR="000C23F3">
        <w:rPr>
          <w:rFonts w:ascii="Arial" w:hAnsi="Arial" w:cs="Arial"/>
          <w:sz w:val="22"/>
        </w:rPr>
        <w:t>496</w:t>
      </w:r>
      <w:r w:rsidR="000700E2" w:rsidRPr="00DF1B22">
        <w:rPr>
          <w:rFonts w:ascii="Arial" w:hAnsi="Arial" w:cs="Arial"/>
          <w:sz w:val="22"/>
        </w:rPr>
        <w:t xml:space="preserve"> a week</w:t>
      </w:r>
      <w:r w:rsidR="00F04959" w:rsidRPr="00DF1B22">
        <w:rPr>
          <w:rFonts w:ascii="Arial" w:hAnsi="Arial" w:cs="Arial"/>
          <w:sz w:val="22"/>
        </w:rPr>
        <w:t xml:space="preserve"> for two-bedroom units. Asking unit rents were down </w:t>
      </w:r>
      <w:r w:rsidR="00784A99">
        <w:rPr>
          <w:rFonts w:ascii="Arial" w:hAnsi="Arial" w:cs="Arial"/>
          <w:sz w:val="22"/>
        </w:rPr>
        <w:t>0</w:t>
      </w:r>
      <w:r w:rsidR="00F04959" w:rsidRPr="00DF1B22">
        <w:rPr>
          <w:rFonts w:ascii="Arial" w:hAnsi="Arial" w:cs="Arial"/>
          <w:sz w:val="22"/>
        </w:rPr>
        <w:t>.</w:t>
      </w:r>
      <w:r w:rsidR="00784A99">
        <w:rPr>
          <w:rFonts w:ascii="Arial" w:hAnsi="Arial" w:cs="Arial"/>
          <w:sz w:val="22"/>
        </w:rPr>
        <w:t>3</w:t>
      </w:r>
      <w:r w:rsidR="00F04959" w:rsidRPr="00DF1B22">
        <w:rPr>
          <w:rFonts w:ascii="Arial" w:hAnsi="Arial" w:cs="Arial"/>
          <w:sz w:val="22"/>
        </w:rPr>
        <w:t>%</w:t>
      </w:r>
      <w:r w:rsidR="0007681F" w:rsidRPr="00DF1B22">
        <w:rPr>
          <w:rFonts w:ascii="Arial" w:hAnsi="Arial" w:cs="Arial"/>
          <w:sz w:val="22"/>
        </w:rPr>
        <w:t xml:space="preserve"> in Sydney</w:t>
      </w:r>
      <w:r w:rsidR="00F04959" w:rsidRPr="00DF1B22">
        <w:rPr>
          <w:rFonts w:ascii="Arial" w:hAnsi="Arial" w:cs="Arial"/>
          <w:sz w:val="22"/>
        </w:rPr>
        <w:t xml:space="preserve"> over the month while asking house rents </w:t>
      </w:r>
      <w:r w:rsidR="00053885" w:rsidRPr="00DF1B22">
        <w:rPr>
          <w:rFonts w:ascii="Arial" w:hAnsi="Arial" w:cs="Arial"/>
          <w:sz w:val="22"/>
        </w:rPr>
        <w:t xml:space="preserve">fell </w:t>
      </w:r>
      <w:r w:rsidR="00F04959" w:rsidRPr="00DF1B22">
        <w:rPr>
          <w:rFonts w:ascii="Arial" w:hAnsi="Arial" w:cs="Arial"/>
          <w:sz w:val="22"/>
        </w:rPr>
        <w:t>0.</w:t>
      </w:r>
      <w:r w:rsidR="00784A99">
        <w:rPr>
          <w:rFonts w:ascii="Arial" w:hAnsi="Arial" w:cs="Arial"/>
          <w:sz w:val="22"/>
        </w:rPr>
        <w:t>6</w:t>
      </w:r>
      <w:r w:rsidR="00F04959" w:rsidRPr="00DF1B22">
        <w:rPr>
          <w:rFonts w:ascii="Arial" w:hAnsi="Arial" w:cs="Arial"/>
          <w:sz w:val="22"/>
        </w:rPr>
        <w:t>%</w:t>
      </w:r>
      <w:r w:rsidR="00967C36" w:rsidRPr="00DF1B22">
        <w:rPr>
          <w:rFonts w:ascii="Arial" w:hAnsi="Arial" w:cs="Arial"/>
          <w:sz w:val="22"/>
        </w:rPr>
        <w:t xml:space="preserve">. </w:t>
      </w:r>
      <w:r w:rsidR="00F04959" w:rsidRPr="00DF1B22">
        <w:rPr>
          <w:rFonts w:ascii="Arial" w:hAnsi="Arial" w:cs="Arial"/>
          <w:sz w:val="22"/>
        </w:rPr>
        <w:t>A</w:t>
      </w:r>
      <w:r w:rsidR="00DC143A" w:rsidRPr="00DF1B22">
        <w:rPr>
          <w:rFonts w:ascii="Arial" w:hAnsi="Arial" w:cs="Arial"/>
          <w:sz w:val="22"/>
        </w:rPr>
        <w:t xml:space="preserve">sking rents </w:t>
      </w:r>
      <w:r w:rsidR="00711D84" w:rsidRPr="00DF1B22">
        <w:rPr>
          <w:rFonts w:ascii="Arial" w:hAnsi="Arial" w:cs="Arial"/>
          <w:sz w:val="22"/>
        </w:rPr>
        <w:t>in Melbourne</w:t>
      </w:r>
      <w:r w:rsidR="00F04959" w:rsidRPr="00DF1B22">
        <w:rPr>
          <w:rFonts w:ascii="Arial" w:hAnsi="Arial" w:cs="Arial"/>
          <w:sz w:val="22"/>
        </w:rPr>
        <w:t xml:space="preserve"> </w:t>
      </w:r>
      <w:r w:rsidR="00053885" w:rsidRPr="00DF1B22">
        <w:rPr>
          <w:rFonts w:ascii="Arial" w:hAnsi="Arial" w:cs="Arial"/>
          <w:sz w:val="22"/>
        </w:rPr>
        <w:t xml:space="preserve">for houses rose </w:t>
      </w:r>
      <w:r w:rsidR="003C36D2">
        <w:rPr>
          <w:rFonts w:ascii="Arial" w:hAnsi="Arial" w:cs="Arial"/>
          <w:sz w:val="22"/>
        </w:rPr>
        <w:t>2</w:t>
      </w:r>
      <w:r w:rsidR="00DC143A" w:rsidRPr="00DF1B22">
        <w:rPr>
          <w:rFonts w:ascii="Arial" w:hAnsi="Arial" w:cs="Arial"/>
          <w:sz w:val="22"/>
        </w:rPr>
        <w:t>.</w:t>
      </w:r>
      <w:r w:rsidR="003C36D2">
        <w:rPr>
          <w:rFonts w:ascii="Arial" w:hAnsi="Arial" w:cs="Arial"/>
          <w:sz w:val="22"/>
        </w:rPr>
        <w:t>0</w:t>
      </w:r>
      <w:r w:rsidR="00DC143A" w:rsidRPr="00DF1B22">
        <w:rPr>
          <w:rFonts w:ascii="Arial" w:hAnsi="Arial" w:cs="Arial"/>
          <w:sz w:val="22"/>
        </w:rPr>
        <w:t>% over the month to $</w:t>
      </w:r>
      <w:r w:rsidR="00053885" w:rsidRPr="00DF1B22">
        <w:rPr>
          <w:rFonts w:ascii="Arial" w:hAnsi="Arial" w:cs="Arial"/>
          <w:sz w:val="22"/>
        </w:rPr>
        <w:t>5</w:t>
      </w:r>
      <w:r w:rsidR="003C36D2">
        <w:rPr>
          <w:rFonts w:ascii="Arial" w:hAnsi="Arial" w:cs="Arial"/>
          <w:sz w:val="22"/>
        </w:rPr>
        <w:t>27</w:t>
      </w:r>
      <w:r w:rsidR="00DC143A" w:rsidRPr="00DF1B22">
        <w:rPr>
          <w:rFonts w:ascii="Arial" w:hAnsi="Arial" w:cs="Arial"/>
          <w:sz w:val="22"/>
        </w:rPr>
        <w:t xml:space="preserve"> a week</w:t>
      </w:r>
      <w:r w:rsidR="00F04959" w:rsidRPr="00DF1B22">
        <w:rPr>
          <w:rFonts w:ascii="Arial" w:hAnsi="Arial" w:cs="Arial"/>
          <w:sz w:val="22"/>
        </w:rPr>
        <w:t xml:space="preserve"> while a</w:t>
      </w:r>
      <w:r w:rsidR="00DC143A" w:rsidRPr="00DF1B22">
        <w:rPr>
          <w:rFonts w:ascii="Arial" w:hAnsi="Arial" w:cs="Arial"/>
          <w:sz w:val="22"/>
        </w:rPr>
        <w:t xml:space="preserve">sking rents for </w:t>
      </w:r>
      <w:r w:rsidR="00053885" w:rsidRPr="00DF1B22">
        <w:rPr>
          <w:rFonts w:ascii="Arial" w:hAnsi="Arial" w:cs="Arial"/>
          <w:sz w:val="22"/>
        </w:rPr>
        <w:t xml:space="preserve">units </w:t>
      </w:r>
      <w:r w:rsidR="003C36D2">
        <w:rPr>
          <w:rFonts w:ascii="Arial" w:hAnsi="Arial" w:cs="Arial"/>
          <w:sz w:val="22"/>
        </w:rPr>
        <w:t>fell 1</w:t>
      </w:r>
      <w:r w:rsidR="00053885" w:rsidRPr="00DF1B22">
        <w:rPr>
          <w:rFonts w:ascii="Arial" w:hAnsi="Arial" w:cs="Arial"/>
          <w:sz w:val="22"/>
        </w:rPr>
        <w:t>.</w:t>
      </w:r>
      <w:r w:rsidR="003C36D2">
        <w:rPr>
          <w:rFonts w:ascii="Arial" w:hAnsi="Arial" w:cs="Arial"/>
          <w:sz w:val="22"/>
        </w:rPr>
        <w:t>0</w:t>
      </w:r>
      <w:r w:rsidR="00DC143A" w:rsidRPr="00DF1B22">
        <w:rPr>
          <w:rFonts w:ascii="Arial" w:hAnsi="Arial" w:cs="Arial"/>
          <w:sz w:val="22"/>
        </w:rPr>
        <w:t>% to $</w:t>
      </w:r>
      <w:r w:rsidR="00053885" w:rsidRPr="00DF1B22">
        <w:rPr>
          <w:rFonts w:ascii="Arial" w:hAnsi="Arial" w:cs="Arial"/>
          <w:sz w:val="22"/>
        </w:rPr>
        <w:t>4</w:t>
      </w:r>
      <w:r w:rsidR="003C36D2">
        <w:rPr>
          <w:rFonts w:ascii="Arial" w:hAnsi="Arial" w:cs="Arial"/>
          <w:sz w:val="22"/>
        </w:rPr>
        <w:t>11</w:t>
      </w:r>
      <w:r w:rsidR="00DC143A" w:rsidRPr="00DF1B22">
        <w:rPr>
          <w:rFonts w:ascii="Arial" w:hAnsi="Arial" w:cs="Arial"/>
          <w:sz w:val="22"/>
        </w:rPr>
        <w:t>.</w:t>
      </w:r>
    </w:p>
    <w:p w14:paraId="1835EC6A" w14:textId="77777777" w:rsidR="002E3FD9" w:rsidRPr="00DF1B22" w:rsidRDefault="002E3FD9" w:rsidP="00F04959">
      <w:pPr>
        <w:jc w:val="both"/>
        <w:rPr>
          <w:rFonts w:ascii="Arial" w:hAnsi="Arial" w:cs="Arial"/>
        </w:rPr>
      </w:pPr>
    </w:p>
    <w:p w14:paraId="2A4BB6FD" w14:textId="3A26C5DE" w:rsidR="00DB77EE" w:rsidRPr="00DF1B22" w:rsidRDefault="00DB77EE" w:rsidP="00E671B8">
      <w:pPr>
        <w:jc w:val="center"/>
        <w:rPr>
          <w:rFonts w:ascii="Arial" w:hAnsi="Arial" w:cs="Arial"/>
        </w:rPr>
      </w:pPr>
    </w:p>
    <w:p w14:paraId="782E358E" w14:textId="77777777" w:rsidR="00E671B8" w:rsidRPr="00DF1B22" w:rsidRDefault="00E671B8" w:rsidP="00156981">
      <w:pPr>
        <w:jc w:val="center"/>
        <w:rPr>
          <w:rStyle w:val="Hyperlink"/>
          <w:rFonts w:ascii="Arial" w:hAnsi="Arial" w:cs="Arial"/>
          <w:color w:val="auto"/>
          <w:sz w:val="16"/>
          <w:szCs w:val="16"/>
        </w:rPr>
      </w:pPr>
    </w:p>
    <w:tbl>
      <w:tblPr>
        <w:tblW w:w="6472" w:type="dxa"/>
        <w:tblInd w:w="1126" w:type="dxa"/>
        <w:tblBorders>
          <w:top w:val="single" w:sz="6" w:space="0" w:color="CCCCCC"/>
          <w:left w:val="single" w:sz="6" w:space="0" w:color="CCCCCC"/>
          <w:bottom w:val="single" w:sz="6" w:space="0" w:color="DEE2E6"/>
          <w:right w:val="single" w:sz="6" w:space="0" w:color="DEE2E6"/>
        </w:tblBorders>
        <w:shd w:val="clear" w:color="auto" w:fill="F7F8F9"/>
        <w:tblCellMar>
          <w:left w:w="0" w:type="dxa"/>
          <w:right w:w="0" w:type="dxa"/>
        </w:tblCellMar>
        <w:tblLook w:val="04A0" w:firstRow="1" w:lastRow="0" w:firstColumn="1" w:lastColumn="0" w:noHBand="0" w:noVBand="1"/>
      </w:tblPr>
      <w:tblGrid>
        <w:gridCol w:w="1626"/>
        <w:gridCol w:w="1791"/>
        <w:gridCol w:w="486"/>
        <w:gridCol w:w="684"/>
        <w:gridCol w:w="1174"/>
        <w:gridCol w:w="711"/>
      </w:tblGrid>
      <w:tr w:rsidR="00DF1B22" w:rsidRPr="00DF1B22" w14:paraId="422F78AB" w14:textId="77777777" w:rsidTr="00412282">
        <w:trPr>
          <w:trHeight w:val="350"/>
        </w:trPr>
        <w:tc>
          <w:tcPr>
            <w:tcW w:w="6472" w:type="dxa"/>
            <w:gridSpan w:val="6"/>
            <w:tcBorders>
              <w:top w:val="single" w:sz="6" w:space="0" w:color="DEE2E6"/>
              <w:left w:val="single" w:sz="6" w:space="0" w:color="DEE2E6"/>
              <w:bottom w:val="single" w:sz="6" w:space="0" w:color="CCCCCC"/>
              <w:right w:val="single" w:sz="6" w:space="0" w:color="CCCCCC"/>
            </w:tcBorders>
            <w:shd w:val="clear" w:color="auto" w:fill="003E7D"/>
            <w:tcMar>
              <w:top w:w="30" w:type="dxa"/>
              <w:left w:w="30" w:type="dxa"/>
              <w:bottom w:w="30" w:type="dxa"/>
              <w:right w:w="30" w:type="dxa"/>
            </w:tcMar>
            <w:hideMark/>
          </w:tcPr>
          <w:p w14:paraId="25B23F34" w14:textId="77166F55" w:rsidR="00DF1B22" w:rsidRPr="00DF1B22" w:rsidRDefault="00DF1B22" w:rsidP="00DF1B22">
            <w:pPr>
              <w:spacing w:after="240"/>
              <w:rPr>
                <w:rFonts w:ascii="Arial" w:hAnsi="Arial" w:cs="Arial"/>
                <w:color w:val="FFFFFF"/>
                <w:sz w:val="17"/>
                <w:szCs w:val="17"/>
                <w:lang w:eastAsia="en-AU"/>
              </w:rPr>
            </w:pPr>
            <w:r w:rsidRPr="00DF1B22">
              <w:rPr>
                <w:rFonts w:ascii="Arial" w:hAnsi="Arial" w:cs="Arial"/>
                <w:color w:val="FFFFFF"/>
                <w:sz w:val="17"/>
                <w:szCs w:val="17"/>
                <w:lang w:eastAsia="en-AU"/>
              </w:rPr>
              <w:t>SQM Research Weekly Rents Index</w:t>
            </w:r>
          </w:p>
        </w:tc>
      </w:tr>
      <w:tr w:rsidR="00DF1B22" w:rsidRPr="00DF1B22" w14:paraId="259B5A8A" w14:textId="77777777" w:rsidTr="00412282">
        <w:trPr>
          <w:trHeight w:val="508"/>
        </w:trPr>
        <w:tc>
          <w:tcPr>
            <w:tcW w:w="3417" w:type="dxa"/>
            <w:gridSpan w:val="2"/>
            <w:tcBorders>
              <w:top w:val="single" w:sz="6" w:space="0" w:color="DEE2E6"/>
              <w:left w:val="single" w:sz="6" w:space="0" w:color="DEE2E6"/>
              <w:bottom w:val="single" w:sz="6" w:space="0" w:color="CCCCCC"/>
              <w:right w:val="nil"/>
            </w:tcBorders>
            <w:shd w:val="clear" w:color="auto" w:fill="F7F8F9"/>
            <w:tcMar>
              <w:top w:w="30" w:type="dxa"/>
              <w:left w:w="30" w:type="dxa"/>
              <w:bottom w:w="30" w:type="dxa"/>
              <w:right w:w="30" w:type="dxa"/>
            </w:tcMar>
            <w:hideMark/>
          </w:tcPr>
          <w:p w14:paraId="32351C9A"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b/>
                <w:bCs/>
                <w:color w:val="212529"/>
                <w:sz w:val="17"/>
                <w:szCs w:val="17"/>
                <w:lang w:eastAsia="en-AU"/>
              </w:rPr>
              <w:t>Week ending</w:t>
            </w:r>
            <w:r w:rsidRPr="00DF1B22">
              <w:rPr>
                <w:rFonts w:ascii="Arial" w:hAnsi="Arial" w:cs="Arial"/>
                <w:b/>
                <w:bCs/>
                <w:color w:val="212529"/>
                <w:sz w:val="17"/>
                <w:szCs w:val="17"/>
                <w:lang w:eastAsia="en-AU"/>
              </w:rPr>
              <w:br/>
              <w:t>12 Oct 2019</w:t>
            </w:r>
          </w:p>
        </w:tc>
        <w:tc>
          <w:tcPr>
            <w:tcW w:w="0" w:type="auto"/>
            <w:tcBorders>
              <w:top w:val="single" w:sz="6" w:space="0" w:color="DEE2E6"/>
              <w:left w:val="single" w:sz="6" w:space="0" w:color="DEE2E6"/>
              <w:bottom w:val="single" w:sz="6" w:space="0" w:color="CCCCCC"/>
              <w:right w:val="nil"/>
            </w:tcBorders>
            <w:shd w:val="clear" w:color="auto" w:fill="F7F8F9"/>
            <w:tcMar>
              <w:top w:w="30" w:type="dxa"/>
              <w:left w:w="30" w:type="dxa"/>
              <w:bottom w:w="30" w:type="dxa"/>
              <w:right w:w="30" w:type="dxa"/>
            </w:tcMar>
            <w:hideMark/>
          </w:tcPr>
          <w:p w14:paraId="3A9709AD"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b/>
                <w:bCs/>
                <w:color w:val="212529"/>
                <w:sz w:val="17"/>
                <w:szCs w:val="17"/>
                <w:lang w:eastAsia="en-AU"/>
              </w:rPr>
              <w:t>Rent</w:t>
            </w:r>
          </w:p>
        </w:tc>
        <w:tc>
          <w:tcPr>
            <w:tcW w:w="0" w:type="auto"/>
            <w:tcBorders>
              <w:top w:val="single" w:sz="6" w:space="0" w:color="DEE2E6"/>
              <w:left w:val="single" w:sz="6" w:space="0" w:color="DEE2E6"/>
              <w:bottom w:val="single" w:sz="6" w:space="0" w:color="CCCCCC"/>
              <w:right w:val="nil"/>
            </w:tcBorders>
            <w:shd w:val="clear" w:color="auto" w:fill="F7F8F9"/>
            <w:tcMar>
              <w:top w:w="30" w:type="dxa"/>
              <w:left w:w="30" w:type="dxa"/>
              <w:bottom w:w="30" w:type="dxa"/>
              <w:right w:w="30" w:type="dxa"/>
            </w:tcMar>
            <w:hideMark/>
          </w:tcPr>
          <w:p w14:paraId="4F5B017F"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b/>
                <w:bCs/>
                <w:color w:val="212529"/>
                <w:sz w:val="17"/>
                <w:szCs w:val="17"/>
                <w:lang w:eastAsia="en-AU"/>
              </w:rPr>
              <w:t>Chg on</w:t>
            </w:r>
            <w:r w:rsidRPr="00DF1B22">
              <w:rPr>
                <w:rFonts w:ascii="Arial" w:hAnsi="Arial" w:cs="Arial"/>
                <w:b/>
                <w:bCs/>
                <w:color w:val="212529"/>
                <w:sz w:val="17"/>
                <w:szCs w:val="17"/>
                <w:lang w:eastAsia="en-AU"/>
              </w:rPr>
              <w:br/>
              <w:t>prev wk</w:t>
            </w:r>
          </w:p>
        </w:tc>
        <w:tc>
          <w:tcPr>
            <w:tcW w:w="0" w:type="auto"/>
            <w:tcBorders>
              <w:top w:val="single" w:sz="6" w:space="0" w:color="DEE2E6"/>
              <w:left w:val="single" w:sz="6" w:space="0" w:color="DEE2E6"/>
              <w:bottom w:val="single" w:sz="6" w:space="0" w:color="CCCCCC"/>
              <w:right w:val="nil"/>
            </w:tcBorders>
            <w:shd w:val="clear" w:color="auto" w:fill="F7F8F9"/>
            <w:tcMar>
              <w:top w:w="30" w:type="dxa"/>
              <w:left w:w="30" w:type="dxa"/>
              <w:bottom w:w="30" w:type="dxa"/>
              <w:right w:w="30" w:type="dxa"/>
            </w:tcMar>
            <w:hideMark/>
          </w:tcPr>
          <w:p w14:paraId="71554232"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b/>
                <w:bCs/>
                <w:color w:val="212529"/>
                <w:sz w:val="17"/>
                <w:szCs w:val="17"/>
                <w:lang w:eastAsia="en-AU"/>
              </w:rPr>
              <w:t>Rolling month</w:t>
            </w:r>
            <w:r w:rsidRPr="00DF1B22">
              <w:rPr>
                <w:rFonts w:ascii="Arial" w:hAnsi="Arial" w:cs="Arial"/>
                <w:b/>
                <w:bCs/>
                <w:color w:val="212529"/>
                <w:sz w:val="17"/>
                <w:szCs w:val="17"/>
                <w:lang w:eastAsia="en-AU"/>
              </w:rPr>
              <w:br/>
              <w:t>% chg</w:t>
            </w:r>
          </w:p>
        </w:tc>
        <w:tc>
          <w:tcPr>
            <w:tcW w:w="0" w:type="auto"/>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6ED968EE"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b/>
                <w:bCs/>
                <w:color w:val="212529"/>
                <w:sz w:val="17"/>
                <w:szCs w:val="17"/>
                <w:lang w:eastAsia="en-AU"/>
              </w:rPr>
              <w:t>12 mth</w:t>
            </w:r>
            <w:r w:rsidRPr="00DF1B22">
              <w:rPr>
                <w:rFonts w:ascii="Arial" w:hAnsi="Arial" w:cs="Arial"/>
                <w:b/>
                <w:bCs/>
                <w:color w:val="212529"/>
                <w:sz w:val="17"/>
                <w:szCs w:val="17"/>
                <w:lang w:eastAsia="en-AU"/>
              </w:rPr>
              <w:br/>
              <w:t>% chg</w:t>
            </w:r>
          </w:p>
        </w:tc>
      </w:tr>
      <w:tr w:rsidR="00DF1B22" w:rsidRPr="00DF1B22" w14:paraId="08704A45" w14:textId="77777777" w:rsidTr="00412282">
        <w:trPr>
          <w:trHeight w:val="371"/>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53ED1F26" w14:textId="77777777" w:rsidR="00DF1B22" w:rsidRPr="00DF1B22" w:rsidRDefault="00846A28" w:rsidP="00DF1B22">
            <w:pPr>
              <w:spacing w:after="240"/>
              <w:rPr>
                <w:rFonts w:ascii="Arial" w:hAnsi="Arial" w:cs="Arial"/>
                <w:color w:val="212529"/>
                <w:sz w:val="17"/>
                <w:szCs w:val="17"/>
                <w:lang w:eastAsia="en-AU"/>
              </w:rPr>
            </w:pPr>
            <w:hyperlink r:id="rId9" w:history="1">
              <w:r w:rsidR="00DF1B22" w:rsidRPr="00DF1B22">
                <w:rPr>
                  <w:rFonts w:ascii="Arial" w:hAnsi="Arial" w:cs="Arial"/>
                  <w:b/>
                  <w:bCs/>
                  <w:color w:val="007BFF"/>
                  <w:sz w:val="17"/>
                  <w:szCs w:val="17"/>
                  <w:u w:val="single"/>
                  <w:lang w:eastAsia="en-AU"/>
                </w:rPr>
                <w:t>Sydney</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4AD0C56D"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4632D185"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671.6</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269CBCE0"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-0.6 </w:t>
            </w:r>
            <w:r w:rsidRPr="00DF1B22">
              <w:rPr>
                <w:rFonts w:ascii="Arial" w:hAnsi="Arial" w:cs="Arial"/>
                <w:noProof/>
                <w:color w:val="FF0000"/>
                <w:sz w:val="17"/>
                <w:szCs w:val="17"/>
                <w:lang w:eastAsia="en-AU"/>
              </w:rPr>
              <w:drawing>
                <wp:inline distT="0" distB="0" distL="0" distR="0" wp14:anchorId="09E71552" wp14:editId="01299B1F">
                  <wp:extent cx="76835" cy="654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6606A3E1"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-0.7% </w:t>
            </w:r>
            <w:r w:rsidRPr="00DF1B22">
              <w:rPr>
                <w:rFonts w:ascii="Arial" w:hAnsi="Arial" w:cs="Arial"/>
                <w:noProof/>
                <w:color w:val="FF0000"/>
                <w:sz w:val="17"/>
                <w:szCs w:val="17"/>
                <w:lang w:eastAsia="en-AU"/>
              </w:rPr>
              <w:drawing>
                <wp:inline distT="0" distB="0" distL="0" distR="0" wp14:anchorId="3430ADCF" wp14:editId="4A88A4DC">
                  <wp:extent cx="76835" cy="654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27C9EC05"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-6.0% </w:t>
            </w:r>
            <w:r w:rsidRPr="00DF1B22">
              <w:rPr>
                <w:rFonts w:ascii="Arial" w:hAnsi="Arial" w:cs="Arial"/>
                <w:noProof/>
                <w:color w:val="FF0000"/>
                <w:sz w:val="17"/>
                <w:szCs w:val="17"/>
                <w:lang w:eastAsia="en-AU"/>
              </w:rPr>
              <w:drawing>
                <wp:inline distT="0" distB="0" distL="0" distR="0" wp14:anchorId="772955E9" wp14:editId="07D1C6D5">
                  <wp:extent cx="76835" cy="654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60475FE0" w14:textId="77777777" w:rsidTr="00412282">
        <w:trPr>
          <w:trHeight w:val="385"/>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56DDF35C"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BCDF667"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47728910"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496.3</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000F4C5"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-0.3 </w:t>
            </w:r>
            <w:r w:rsidRPr="00DF1B22">
              <w:rPr>
                <w:rFonts w:ascii="Arial" w:hAnsi="Arial" w:cs="Arial"/>
                <w:noProof/>
                <w:color w:val="FF0000"/>
                <w:sz w:val="17"/>
                <w:szCs w:val="17"/>
                <w:lang w:eastAsia="en-AU"/>
              </w:rPr>
              <w:drawing>
                <wp:inline distT="0" distB="0" distL="0" distR="0" wp14:anchorId="15C57E2C" wp14:editId="54861894">
                  <wp:extent cx="76835" cy="654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0FBAE7C3"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-0.3% </w:t>
            </w:r>
            <w:r w:rsidRPr="00DF1B22">
              <w:rPr>
                <w:rFonts w:ascii="Arial" w:hAnsi="Arial" w:cs="Arial"/>
                <w:noProof/>
                <w:color w:val="FF0000"/>
                <w:sz w:val="17"/>
                <w:szCs w:val="17"/>
                <w:lang w:eastAsia="en-AU"/>
              </w:rPr>
              <w:drawing>
                <wp:inline distT="0" distB="0" distL="0" distR="0" wp14:anchorId="3769C141" wp14:editId="6F27AC22">
                  <wp:extent cx="76835" cy="654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1059CE2D"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-3.2% </w:t>
            </w:r>
            <w:r w:rsidRPr="00DF1B22">
              <w:rPr>
                <w:rFonts w:ascii="Arial" w:hAnsi="Arial" w:cs="Arial"/>
                <w:noProof/>
                <w:color w:val="FF0000"/>
                <w:sz w:val="17"/>
                <w:szCs w:val="17"/>
                <w:lang w:eastAsia="en-AU"/>
              </w:rPr>
              <w:drawing>
                <wp:inline distT="0" distB="0" distL="0" distR="0" wp14:anchorId="6003862A" wp14:editId="023EF62B">
                  <wp:extent cx="76835" cy="6540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121B0309" w14:textId="77777777" w:rsidTr="00412282">
        <w:trPr>
          <w:trHeight w:val="378"/>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2D35F1D0" w14:textId="77777777" w:rsidR="00DF1B22" w:rsidRPr="00DF1B22" w:rsidRDefault="00846A28" w:rsidP="00DF1B22">
            <w:pPr>
              <w:spacing w:after="240"/>
              <w:rPr>
                <w:rFonts w:ascii="Arial" w:hAnsi="Arial" w:cs="Arial"/>
                <w:color w:val="212529"/>
                <w:sz w:val="17"/>
                <w:szCs w:val="17"/>
                <w:lang w:eastAsia="en-AU"/>
              </w:rPr>
            </w:pPr>
            <w:hyperlink r:id="rId11" w:history="1">
              <w:r w:rsidR="00DF1B22" w:rsidRPr="00DF1B22">
                <w:rPr>
                  <w:rFonts w:ascii="Arial" w:hAnsi="Arial" w:cs="Arial"/>
                  <w:b/>
                  <w:bCs/>
                  <w:color w:val="007BFF"/>
                  <w:sz w:val="17"/>
                  <w:szCs w:val="17"/>
                  <w:u w:val="single"/>
                  <w:lang w:eastAsia="en-AU"/>
                </w:rPr>
                <w:t>Melbourne</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098A7F73"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21480BD0"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527.0</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63F9E468"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2.0 </w:t>
            </w:r>
            <w:r w:rsidRPr="00DF1B22">
              <w:rPr>
                <w:rFonts w:ascii="Arial" w:hAnsi="Arial" w:cs="Arial"/>
                <w:noProof/>
                <w:color w:val="339900"/>
                <w:sz w:val="17"/>
                <w:szCs w:val="17"/>
                <w:lang w:eastAsia="en-AU"/>
              </w:rPr>
              <w:drawing>
                <wp:inline distT="0" distB="0" distL="0" distR="0" wp14:anchorId="44767B3B" wp14:editId="10625557">
                  <wp:extent cx="76835" cy="654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04BC4C51"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0.4% </w:t>
            </w:r>
            <w:r w:rsidRPr="00DF1B22">
              <w:rPr>
                <w:rFonts w:ascii="Arial" w:hAnsi="Arial" w:cs="Arial"/>
                <w:noProof/>
                <w:color w:val="339900"/>
                <w:sz w:val="17"/>
                <w:szCs w:val="17"/>
                <w:lang w:eastAsia="en-AU"/>
              </w:rPr>
              <w:drawing>
                <wp:inline distT="0" distB="0" distL="0" distR="0" wp14:anchorId="277098FD" wp14:editId="25A9E619">
                  <wp:extent cx="76835" cy="654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46C86D6F"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0.5% </w:t>
            </w:r>
            <w:r w:rsidRPr="00DF1B22">
              <w:rPr>
                <w:rFonts w:ascii="Arial" w:hAnsi="Arial" w:cs="Arial"/>
                <w:noProof/>
                <w:color w:val="339900"/>
                <w:sz w:val="17"/>
                <w:szCs w:val="17"/>
                <w:lang w:eastAsia="en-AU"/>
              </w:rPr>
              <w:drawing>
                <wp:inline distT="0" distB="0" distL="0" distR="0" wp14:anchorId="01ED0BCD" wp14:editId="7DEA6C38">
                  <wp:extent cx="76835" cy="654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0BDF6877" w14:textId="77777777" w:rsidTr="00412282">
        <w:trPr>
          <w:trHeight w:val="385"/>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31501D3A"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697E134F"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24B7A45A"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411.0</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3428E4B1"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-1.0 </w:t>
            </w:r>
            <w:r w:rsidRPr="00DF1B22">
              <w:rPr>
                <w:rFonts w:ascii="Arial" w:hAnsi="Arial" w:cs="Arial"/>
                <w:noProof/>
                <w:color w:val="FF0000"/>
                <w:sz w:val="17"/>
                <w:szCs w:val="17"/>
                <w:lang w:eastAsia="en-AU"/>
              </w:rPr>
              <w:drawing>
                <wp:inline distT="0" distB="0" distL="0" distR="0" wp14:anchorId="25469BC1" wp14:editId="20D20BD0">
                  <wp:extent cx="76835" cy="654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FDA2588"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-1.8% </w:t>
            </w:r>
            <w:r w:rsidRPr="00DF1B22">
              <w:rPr>
                <w:rFonts w:ascii="Arial" w:hAnsi="Arial" w:cs="Arial"/>
                <w:noProof/>
                <w:color w:val="FF0000"/>
                <w:sz w:val="17"/>
                <w:szCs w:val="17"/>
                <w:lang w:eastAsia="en-AU"/>
              </w:rPr>
              <w:drawing>
                <wp:inline distT="0" distB="0" distL="0" distR="0" wp14:anchorId="351BF617" wp14:editId="0CBCADCB">
                  <wp:extent cx="76835" cy="654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0EDE93F9"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1.2% </w:t>
            </w:r>
            <w:r w:rsidRPr="00DF1B22">
              <w:rPr>
                <w:rFonts w:ascii="Arial" w:hAnsi="Arial" w:cs="Arial"/>
                <w:noProof/>
                <w:color w:val="339900"/>
                <w:sz w:val="17"/>
                <w:szCs w:val="17"/>
                <w:lang w:eastAsia="en-AU"/>
              </w:rPr>
              <w:drawing>
                <wp:inline distT="0" distB="0" distL="0" distR="0" wp14:anchorId="3D640BA1" wp14:editId="421EF2E2">
                  <wp:extent cx="76835" cy="6540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56BE698C" w14:textId="77777777" w:rsidTr="00412282">
        <w:trPr>
          <w:trHeight w:val="371"/>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14B748C4" w14:textId="77777777" w:rsidR="00DF1B22" w:rsidRPr="00DF1B22" w:rsidRDefault="00846A28" w:rsidP="00DF1B22">
            <w:pPr>
              <w:spacing w:after="240"/>
              <w:rPr>
                <w:rFonts w:ascii="Arial" w:hAnsi="Arial" w:cs="Arial"/>
                <w:color w:val="212529"/>
                <w:sz w:val="17"/>
                <w:szCs w:val="17"/>
                <w:lang w:eastAsia="en-AU"/>
              </w:rPr>
            </w:pPr>
            <w:hyperlink r:id="rId13" w:history="1">
              <w:r w:rsidR="00DF1B22" w:rsidRPr="00DF1B22">
                <w:rPr>
                  <w:rFonts w:ascii="Arial" w:hAnsi="Arial" w:cs="Arial"/>
                  <w:b/>
                  <w:bCs/>
                  <w:color w:val="007BFF"/>
                  <w:sz w:val="17"/>
                  <w:szCs w:val="17"/>
                  <w:u w:val="single"/>
                  <w:lang w:eastAsia="en-AU"/>
                </w:rPr>
                <w:t>Brisbane</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566F4F22"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073BB395"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462.4</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186501A5"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-1.4 </w:t>
            </w:r>
            <w:r w:rsidRPr="00DF1B22">
              <w:rPr>
                <w:rFonts w:ascii="Arial" w:hAnsi="Arial" w:cs="Arial"/>
                <w:noProof/>
                <w:color w:val="FF0000"/>
                <w:sz w:val="17"/>
                <w:szCs w:val="17"/>
                <w:lang w:eastAsia="en-AU"/>
              </w:rPr>
              <w:drawing>
                <wp:inline distT="0" distB="0" distL="0" distR="0" wp14:anchorId="3858A84F" wp14:editId="3C3DC13B">
                  <wp:extent cx="76835" cy="6540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75FCD85A"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-0.8% </w:t>
            </w:r>
            <w:r w:rsidRPr="00DF1B22">
              <w:rPr>
                <w:rFonts w:ascii="Arial" w:hAnsi="Arial" w:cs="Arial"/>
                <w:noProof/>
                <w:color w:val="FF0000"/>
                <w:sz w:val="17"/>
                <w:szCs w:val="17"/>
                <w:lang w:eastAsia="en-AU"/>
              </w:rPr>
              <w:drawing>
                <wp:inline distT="0" distB="0" distL="0" distR="0" wp14:anchorId="282AC8CE" wp14:editId="0C664E8C">
                  <wp:extent cx="76835" cy="654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0004E47E"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2.4% </w:t>
            </w:r>
            <w:r w:rsidRPr="00DF1B22">
              <w:rPr>
                <w:rFonts w:ascii="Arial" w:hAnsi="Arial" w:cs="Arial"/>
                <w:noProof/>
                <w:color w:val="339900"/>
                <w:sz w:val="17"/>
                <w:szCs w:val="17"/>
                <w:lang w:eastAsia="en-AU"/>
              </w:rPr>
              <w:drawing>
                <wp:inline distT="0" distB="0" distL="0" distR="0" wp14:anchorId="4BDFFDD1" wp14:editId="6B19142A">
                  <wp:extent cx="76835" cy="6540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182E9D0B" w14:textId="77777777" w:rsidTr="00412282">
        <w:trPr>
          <w:trHeight w:val="385"/>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61E40D67"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04E3258D"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92452BD"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379.2</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2186DF33"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-0.2 </w:t>
            </w:r>
            <w:r w:rsidRPr="00DF1B22">
              <w:rPr>
                <w:rFonts w:ascii="Arial" w:hAnsi="Arial" w:cs="Arial"/>
                <w:noProof/>
                <w:color w:val="FF0000"/>
                <w:sz w:val="17"/>
                <w:szCs w:val="17"/>
                <w:lang w:eastAsia="en-AU"/>
              </w:rPr>
              <w:drawing>
                <wp:inline distT="0" distB="0" distL="0" distR="0" wp14:anchorId="3C2775E9" wp14:editId="50E33FCA">
                  <wp:extent cx="76835" cy="654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4E2D6664"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0.3% </w:t>
            </w:r>
            <w:r w:rsidRPr="00DF1B22">
              <w:rPr>
                <w:rFonts w:ascii="Arial" w:hAnsi="Arial" w:cs="Arial"/>
                <w:noProof/>
                <w:color w:val="339900"/>
                <w:sz w:val="17"/>
                <w:szCs w:val="17"/>
                <w:lang w:eastAsia="en-AU"/>
              </w:rPr>
              <w:drawing>
                <wp:inline distT="0" distB="0" distL="0" distR="0" wp14:anchorId="3913018C" wp14:editId="292F378B">
                  <wp:extent cx="76835" cy="6540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3EBDF361"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2.6% </w:t>
            </w:r>
            <w:r w:rsidRPr="00DF1B22">
              <w:rPr>
                <w:rFonts w:ascii="Arial" w:hAnsi="Arial" w:cs="Arial"/>
                <w:noProof/>
                <w:color w:val="339900"/>
                <w:sz w:val="17"/>
                <w:szCs w:val="17"/>
                <w:lang w:eastAsia="en-AU"/>
              </w:rPr>
              <w:drawing>
                <wp:inline distT="0" distB="0" distL="0" distR="0" wp14:anchorId="1372A79D" wp14:editId="3094FCE4">
                  <wp:extent cx="76835" cy="654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7598C480" w14:textId="77777777" w:rsidTr="00412282">
        <w:trPr>
          <w:trHeight w:val="371"/>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4F4B6971" w14:textId="77777777" w:rsidR="00DF1B22" w:rsidRPr="00DF1B22" w:rsidRDefault="00846A28" w:rsidP="00DF1B22">
            <w:pPr>
              <w:spacing w:after="240"/>
              <w:rPr>
                <w:rFonts w:ascii="Arial" w:hAnsi="Arial" w:cs="Arial"/>
                <w:color w:val="212529"/>
                <w:sz w:val="17"/>
                <w:szCs w:val="17"/>
                <w:lang w:eastAsia="en-AU"/>
              </w:rPr>
            </w:pPr>
            <w:hyperlink r:id="rId14" w:history="1">
              <w:r w:rsidR="00DF1B22" w:rsidRPr="00DF1B22">
                <w:rPr>
                  <w:rFonts w:ascii="Arial" w:hAnsi="Arial" w:cs="Arial"/>
                  <w:b/>
                  <w:bCs/>
                  <w:color w:val="007BFF"/>
                  <w:sz w:val="17"/>
                  <w:szCs w:val="17"/>
                  <w:u w:val="single"/>
                  <w:lang w:eastAsia="en-AU"/>
                </w:rPr>
                <w:t>Perth</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1B18E19B"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2493AAB6"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443.0</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5008D2D2"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0.0 </w:t>
            </w:r>
            <w:r w:rsidRPr="00DF1B22">
              <w:rPr>
                <w:rFonts w:ascii="Arial" w:hAnsi="Arial" w:cs="Arial"/>
                <w:noProof/>
                <w:color w:val="339900"/>
                <w:sz w:val="17"/>
                <w:szCs w:val="17"/>
                <w:lang w:eastAsia="en-AU"/>
              </w:rPr>
              <w:drawing>
                <wp:inline distT="0" distB="0" distL="0" distR="0" wp14:anchorId="5EB67BE9" wp14:editId="19BC859E">
                  <wp:extent cx="76835" cy="654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7D8C9FCC"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0.6% </w:t>
            </w:r>
            <w:r w:rsidRPr="00DF1B22">
              <w:rPr>
                <w:rFonts w:ascii="Arial" w:hAnsi="Arial" w:cs="Arial"/>
                <w:noProof/>
                <w:color w:val="339900"/>
                <w:sz w:val="17"/>
                <w:szCs w:val="17"/>
                <w:lang w:eastAsia="en-AU"/>
              </w:rPr>
              <w:drawing>
                <wp:inline distT="0" distB="0" distL="0" distR="0" wp14:anchorId="705ECE6B" wp14:editId="0021DEC7">
                  <wp:extent cx="76835" cy="6540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16DB4953"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4.4% </w:t>
            </w:r>
            <w:r w:rsidRPr="00DF1B22">
              <w:rPr>
                <w:rFonts w:ascii="Arial" w:hAnsi="Arial" w:cs="Arial"/>
                <w:noProof/>
                <w:color w:val="339900"/>
                <w:sz w:val="17"/>
                <w:szCs w:val="17"/>
                <w:lang w:eastAsia="en-AU"/>
              </w:rPr>
              <w:drawing>
                <wp:inline distT="0" distB="0" distL="0" distR="0" wp14:anchorId="2E6C2E2B" wp14:editId="0733F21B">
                  <wp:extent cx="76835" cy="654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49F8CAE4" w14:textId="77777777" w:rsidTr="00412282">
        <w:trPr>
          <w:trHeight w:val="390"/>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00B74A0E"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2A0AFC3"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398399EB"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336.7</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08B495B1"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0.3 </w:t>
            </w:r>
            <w:r w:rsidRPr="00DF1B22">
              <w:rPr>
                <w:rFonts w:ascii="Arial" w:hAnsi="Arial" w:cs="Arial"/>
                <w:noProof/>
                <w:color w:val="339900"/>
                <w:sz w:val="17"/>
                <w:szCs w:val="17"/>
                <w:lang w:eastAsia="en-AU"/>
              </w:rPr>
              <w:drawing>
                <wp:inline distT="0" distB="0" distL="0" distR="0" wp14:anchorId="6EDBA66F" wp14:editId="7B8CEC1A">
                  <wp:extent cx="76835" cy="654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2DF63D9"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-0.3% </w:t>
            </w:r>
            <w:r w:rsidRPr="00DF1B22">
              <w:rPr>
                <w:rFonts w:ascii="Arial" w:hAnsi="Arial" w:cs="Arial"/>
                <w:noProof/>
                <w:color w:val="FF0000"/>
                <w:sz w:val="17"/>
                <w:szCs w:val="17"/>
                <w:lang w:eastAsia="en-AU"/>
              </w:rPr>
              <w:drawing>
                <wp:inline distT="0" distB="0" distL="0" distR="0" wp14:anchorId="684AA458" wp14:editId="128FAA66">
                  <wp:extent cx="76835" cy="6540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1F062652"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4.8% </w:t>
            </w:r>
            <w:r w:rsidRPr="00DF1B22">
              <w:rPr>
                <w:rFonts w:ascii="Arial" w:hAnsi="Arial" w:cs="Arial"/>
                <w:noProof/>
                <w:color w:val="339900"/>
                <w:sz w:val="17"/>
                <w:szCs w:val="17"/>
                <w:lang w:eastAsia="en-AU"/>
              </w:rPr>
              <w:drawing>
                <wp:inline distT="0" distB="0" distL="0" distR="0" wp14:anchorId="2C88CA25" wp14:editId="16BFC509">
                  <wp:extent cx="76835" cy="6540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4410C592" w14:textId="77777777" w:rsidTr="00412282">
        <w:trPr>
          <w:trHeight w:val="371"/>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688C6205" w14:textId="77777777" w:rsidR="00DF1B22" w:rsidRPr="00DF1B22" w:rsidRDefault="00846A28" w:rsidP="00DF1B22">
            <w:pPr>
              <w:spacing w:after="240"/>
              <w:rPr>
                <w:rFonts w:ascii="Arial" w:hAnsi="Arial" w:cs="Arial"/>
                <w:color w:val="212529"/>
                <w:sz w:val="17"/>
                <w:szCs w:val="17"/>
                <w:lang w:eastAsia="en-AU"/>
              </w:rPr>
            </w:pPr>
            <w:hyperlink r:id="rId15" w:history="1">
              <w:r w:rsidR="00DF1B22" w:rsidRPr="00DF1B22">
                <w:rPr>
                  <w:rFonts w:ascii="Arial" w:hAnsi="Arial" w:cs="Arial"/>
                  <w:b/>
                  <w:bCs/>
                  <w:color w:val="007BFF"/>
                  <w:sz w:val="17"/>
                  <w:szCs w:val="17"/>
                  <w:u w:val="single"/>
                  <w:lang w:eastAsia="en-AU"/>
                </w:rPr>
                <w:t>Adelaide</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6C9947CF"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4F64C2EA"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396.5</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67966871"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-0.5 </w:t>
            </w:r>
            <w:r w:rsidRPr="00DF1B22">
              <w:rPr>
                <w:rFonts w:ascii="Arial" w:hAnsi="Arial" w:cs="Arial"/>
                <w:noProof/>
                <w:color w:val="FF0000"/>
                <w:sz w:val="17"/>
                <w:szCs w:val="17"/>
                <w:lang w:eastAsia="en-AU"/>
              </w:rPr>
              <w:drawing>
                <wp:inline distT="0" distB="0" distL="0" distR="0" wp14:anchorId="55F6AAB5" wp14:editId="72FFC3AF">
                  <wp:extent cx="76835" cy="6540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1031A44D"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-0.7% </w:t>
            </w:r>
            <w:r w:rsidRPr="00DF1B22">
              <w:rPr>
                <w:rFonts w:ascii="Arial" w:hAnsi="Arial" w:cs="Arial"/>
                <w:noProof/>
                <w:color w:val="FF0000"/>
                <w:sz w:val="17"/>
                <w:szCs w:val="17"/>
                <w:lang w:eastAsia="en-AU"/>
              </w:rPr>
              <w:drawing>
                <wp:inline distT="0" distB="0" distL="0" distR="0" wp14:anchorId="5902F9EC" wp14:editId="623ABB8F">
                  <wp:extent cx="76835" cy="6540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5B78CB01"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2.4% </w:t>
            </w:r>
            <w:r w:rsidRPr="00DF1B22">
              <w:rPr>
                <w:rFonts w:ascii="Arial" w:hAnsi="Arial" w:cs="Arial"/>
                <w:noProof/>
                <w:color w:val="339900"/>
                <w:sz w:val="17"/>
                <w:szCs w:val="17"/>
                <w:lang w:eastAsia="en-AU"/>
              </w:rPr>
              <w:drawing>
                <wp:inline distT="0" distB="0" distL="0" distR="0" wp14:anchorId="023A3B37" wp14:editId="0EFE4D6E">
                  <wp:extent cx="76835" cy="6540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77D1BA57" w14:textId="77777777" w:rsidTr="00412282">
        <w:trPr>
          <w:trHeight w:val="385"/>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52785492"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6D513968"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601438D9"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309.6</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02D5D698"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0.4 </w:t>
            </w:r>
            <w:r w:rsidRPr="00DF1B22">
              <w:rPr>
                <w:rFonts w:ascii="Arial" w:hAnsi="Arial" w:cs="Arial"/>
                <w:noProof/>
                <w:color w:val="339900"/>
                <w:sz w:val="17"/>
                <w:szCs w:val="17"/>
                <w:lang w:eastAsia="en-AU"/>
              </w:rPr>
              <w:drawing>
                <wp:inline distT="0" distB="0" distL="0" distR="0" wp14:anchorId="4CED1B07" wp14:editId="3F32B083">
                  <wp:extent cx="76835" cy="6540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60963F10"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-0.8% </w:t>
            </w:r>
            <w:r w:rsidRPr="00DF1B22">
              <w:rPr>
                <w:rFonts w:ascii="Arial" w:hAnsi="Arial" w:cs="Arial"/>
                <w:noProof/>
                <w:color w:val="FF0000"/>
                <w:sz w:val="17"/>
                <w:szCs w:val="17"/>
                <w:lang w:eastAsia="en-AU"/>
              </w:rPr>
              <w:drawing>
                <wp:inline distT="0" distB="0" distL="0" distR="0" wp14:anchorId="16AA6AAF" wp14:editId="22CB6DEE">
                  <wp:extent cx="76835" cy="654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7EFE2B58"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3.6% </w:t>
            </w:r>
            <w:r w:rsidRPr="00DF1B22">
              <w:rPr>
                <w:rFonts w:ascii="Arial" w:hAnsi="Arial" w:cs="Arial"/>
                <w:noProof/>
                <w:color w:val="339900"/>
                <w:sz w:val="17"/>
                <w:szCs w:val="17"/>
                <w:lang w:eastAsia="en-AU"/>
              </w:rPr>
              <w:drawing>
                <wp:inline distT="0" distB="0" distL="0" distR="0" wp14:anchorId="7144F955" wp14:editId="7E1E22B8">
                  <wp:extent cx="76835" cy="6540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4F89FA74" w14:textId="77777777" w:rsidTr="00412282">
        <w:trPr>
          <w:trHeight w:val="371"/>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43E680AF" w14:textId="77777777" w:rsidR="00DF1B22" w:rsidRPr="00DF1B22" w:rsidRDefault="00846A28" w:rsidP="00DF1B22">
            <w:pPr>
              <w:spacing w:after="240"/>
              <w:rPr>
                <w:rFonts w:ascii="Arial" w:hAnsi="Arial" w:cs="Arial"/>
                <w:color w:val="212529"/>
                <w:sz w:val="17"/>
                <w:szCs w:val="17"/>
                <w:lang w:eastAsia="en-AU"/>
              </w:rPr>
            </w:pPr>
            <w:hyperlink r:id="rId16" w:history="1">
              <w:r w:rsidR="00DF1B22" w:rsidRPr="00DF1B22">
                <w:rPr>
                  <w:rFonts w:ascii="Arial" w:hAnsi="Arial" w:cs="Arial"/>
                  <w:b/>
                  <w:bCs/>
                  <w:color w:val="007BFF"/>
                  <w:sz w:val="17"/>
                  <w:szCs w:val="17"/>
                  <w:u w:val="single"/>
                  <w:lang w:eastAsia="en-AU"/>
                </w:rPr>
                <w:t>Canberra</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7CE394C2"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41CED8DA"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615.2</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3761FF22"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2.8 </w:t>
            </w:r>
            <w:r w:rsidRPr="00DF1B22">
              <w:rPr>
                <w:rFonts w:ascii="Arial" w:hAnsi="Arial" w:cs="Arial"/>
                <w:noProof/>
                <w:color w:val="339900"/>
                <w:sz w:val="17"/>
                <w:szCs w:val="17"/>
                <w:lang w:eastAsia="en-AU"/>
              </w:rPr>
              <w:drawing>
                <wp:inline distT="0" distB="0" distL="0" distR="0" wp14:anchorId="6526DBF6" wp14:editId="1ED15498">
                  <wp:extent cx="76835" cy="654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45859052"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2.0% </w:t>
            </w:r>
            <w:r w:rsidRPr="00DF1B22">
              <w:rPr>
                <w:rFonts w:ascii="Arial" w:hAnsi="Arial" w:cs="Arial"/>
                <w:noProof/>
                <w:color w:val="339900"/>
                <w:sz w:val="17"/>
                <w:szCs w:val="17"/>
                <w:lang w:eastAsia="en-AU"/>
              </w:rPr>
              <w:drawing>
                <wp:inline distT="0" distB="0" distL="0" distR="0" wp14:anchorId="5FA71818" wp14:editId="2854387F">
                  <wp:extent cx="76835" cy="6540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2FFE72E1"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-1.4% </w:t>
            </w:r>
            <w:r w:rsidRPr="00DF1B22">
              <w:rPr>
                <w:rFonts w:ascii="Arial" w:hAnsi="Arial" w:cs="Arial"/>
                <w:noProof/>
                <w:color w:val="FF0000"/>
                <w:sz w:val="17"/>
                <w:szCs w:val="17"/>
                <w:lang w:eastAsia="en-AU"/>
              </w:rPr>
              <w:drawing>
                <wp:inline distT="0" distB="0" distL="0" distR="0" wp14:anchorId="42082991" wp14:editId="4E2F79D0">
                  <wp:extent cx="76835" cy="6540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1A3B0971" w14:textId="77777777" w:rsidTr="00412282">
        <w:trPr>
          <w:trHeight w:val="385"/>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7B5A1060"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493323B7"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49EE1299"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462.1</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4D4C5FBB"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-0.1 </w:t>
            </w:r>
            <w:r w:rsidRPr="00DF1B22">
              <w:rPr>
                <w:rFonts w:ascii="Arial" w:hAnsi="Arial" w:cs="Arial"/>
                <w:noProof/>
                <w:color w:val="FF0000"/>
                <w:sz w:val="17"/>
                <w:szCs w:val="17"/>
                <w:lang w:eastAsia="en-AU"/>
              </w:rPr>
              <w:drawing>
                <wp:inline distT="0" distB="0" distL="0" distR="0" wp14:anchorId="0E610E1C" wp14:editId="3C671114">
                  <wp:extent cx="76835" cy="6540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06017535"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0.6% </w:t>
            </w:r>
            <w:r w:rsidRPr="00DF1B22">
              <w:rPr>
                <w:rFonts w:ascii="Arial" w:hAnsi="Arial" w:cs="Arial"/>
                <w:noProof/>
                <w:color w:val="339900"/>
                <w:sz w:val="17"/>
                <w:szCs w:val="17"/>
                <w:lang w:eastAsia="en-AU"/>
              </w:rPr>
              <w:drawing>
                <wp:inline distT="0" distB="0" distL="0" distR="0" wp14:anchorId="5906FBFD" wp14:editId="7BFDFCF0">
                  <wp:extent cx="76835" cy="6540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00FA37CB"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4.4% </w:t>
            </w:r>
            <w:r w:rsidRPr="00DF1B22">
              <w:rPr>
                <w:rFonts w:ascii="Arial" w:hAnsi="Arial" w:cs="Arial"/>
                <w:noProof/>
                <w:color w:val="339900"/>
                <w:sz w:val="17"/>
                <w:szCs w:val="17"/>
                <w:lang w:eastAsia="en-AU"/>
              </w:rPr>
              <w:drawing>
                <wp:inline distT="0" distB="0" distL="0" distR="0" wp14:anchorId="59DD6FD5" wp14:editId="1F1826E8">
                  <wp:extent cx="76835" cy="654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2891902C" w14:textId="77777777" w:rsidTr="00412282">
        <w:trPr>
          <w:trHeight w:val="378"/>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65E5EB59" w14:textId="77777777" w:rsidR="00DF1B22" w:rsidRPr="00DF1B22" w:rsidRDefault="00846A28" w:rsidP="00DF1B22">
            <w:pPr>
              <w:spacing w:after="240"/>
              <w:rPr>
                <w:rFonts w:ascii="Arial" w:hAnsi="Arial" w:cs="Arial"/>
                <w:color w:val="212529"/>
                <w:sz w:val="17"/>
                <w:szCs w:val="17"/>
                <w:lang w:eastAsia="en-AU"/>
              </w:rPr>
            </w:pPr>
            <w:hyperlink r:id="rId17" w:history="1">
              <w:r w:rsidR="00DF1B22" w:rsidRPr="00DF1B22">
                <w:rPr>
                  <w:rFonts w:ascii="Arial" w:hAnsi="Arial" w:cs="Arial"/>
                  <w:b/>
                  <w:bCs/>
                  <w:color w:val="007BFF"/>
                  <w:sz w:val="17"/>
                  <w:szCs w:val="17"/>
                  <w:u w:val="single"/>
                  <w:lang w:eastAsia="en-AU"/>
                </w:rPr>
                <w:t>Darwin</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40829C9F"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6DBF557A"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519.1</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603F21BA"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-4.1 </w:t>
            </w:r>
            <w:r w:rsidRPr="00DF1B22">
              <w:rPr>
                <w:rFonts w:ascii="Arial" w:hAnsi="Arial" w:cs="Arial"/>
                <w:noProof/>
                <w:color w:val="FF0000"/>
                <w:sz w:val="17"/>
                <w:szCs w:val="17"/>
                <w:lang w:eastAsia="en-AU"/>
              </w:rPr>
              <w:drawing>
                <wp:inline distT="0" distB="0" distL="0" distR="0" wp14:anchorId="7C9954AA" wp14:editId="2151FB6A">
                  <wp:extent cx="76835" cy="6540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70FDD8E0"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1.2% </w:t>
            </w:r>
            <w:r w:rsidRPr="00DF1B22">
              <w:rPr>
                <w:rFonts w:ascii="Arial" w:hAnsi="Arial" w:cs="Arial"/>
                <w:noProof/>
                <w:color w:val="339900"/>
                <w:sz w:val="17"/>
                <w:szCs w:val="17"/>
                <w:lang w:eastAsia="en-AU"/>
              </w:rPr>
              <w:drawing>
                <wp:inline distT="0" distB="0" distL="0" distR="0" wp14:anchorId="6126DC82" wp14:editId="2AE6609D">
                  <wp:extent cx="76835" cy="654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5575F053"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2.8% </w:t>
            </w:r>
            <w:r w:rsidRPr="00DF1B22">
              <w:rPr>
                <w:rFonts w:ascii="Arial" w:hAnsi="Arial" w:cs="Arial"/>
                <w:noProof/>
                <w:color w:val="339900"/>
                <w:sz w:val="17"/>
                <w:szCs w:val="17"/>
                <w:lang w:eastAsia="en-AU"/>
              </w:rPr>
              <w:drawing>
                <wp:inline distT="0" distB="0" distL="0" distR="0" wp14:anchorId="63152466" wp14:editId="3D225431">
                  <wp:extent cx="76835" cy="6540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104839B9" w14:textId="77777777" w:rsidTr="00412282">
        <w:trPr>
          <w:trHeight w:val="385"/>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7354B0A9"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30A4AF1"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0CE9C9A9"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381.6</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7FE9FE28"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-0.6 </w:t>
            </w:r>
            <w:r w:rsidRPr="00DF1B22">
              <w:rPr>
                <w:rFonts w:ascii="Arial" w:hAnsi="Arial" w:cs="Arial"/>
                <w:noProof/>
                <w:color w:val="FF0000"/>
                <w:sz w:val="17"/>
                <w:szCs w:val="17"/>
                <w:lang w:eastAsia="en-AU"/>
              </w:rPr>
              <w:drawing>
                <wp:inline distT="0" distB="0" distL="0" distR="0" wp14:anchorId="6904AE4B" wp14:editId="739F72EC">
                  <wp:extent cx="76835" cy="654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4EC8335A"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0.4% </w:t>
            </w:r>
            <w:r w:rsidRPr="00DF1B22">
              <w:rPr>
                <w:rFonts w:ascii="Arial" w:hAnsi="Arial" w:cs="Arial"/>
                <w:noProof/>
                <w:color w:val="339900"/>
                <w:sz w:val="17"/>
                <w:szCs w:val="17"/>
                <w:lang w:eastAsia="en-AU"/>
              </w:rPr>
              <w:drawing>
                <wp:inline distT="0" distB="0" distL="0" distR="0" wp14:anchorId="4708B55B" wp14:editId="34223402">
                  <wp:extent cx="76835" cy="6540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7166D00B"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-3.8% </w:t>
            </w:r>
            <w:r w:rsidRPr="00DF1B22">
              <w:rPr>
                <w:rFonts w:ascii="Arial" w:hAnsi="Arial" w:cs="Arial"/>
                <w:noProof/>
                <w:color w:val="FF0000"/>
                <w:sz w:val="17"/>
                <w:szCs w:val="17"/>
                <w:lang w:eastAsia="en-AU"/>
              </w:rPr>
              <w:drawing>
                <wp:inline distT="0" distB="0" distL="0" distR="0" wp14:anchorId="1F32034D" wp14:editId="5CB55AE4">
                  <wp:extent cx="76835" cy="6540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7B209C48" w14:textId="77777777" w:rsidTr="00412282">
        <w:trPr>
          <w:trHeight w:val="350"/>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3DDB2E45" w14:textId="77777777" w:rsidR="00DF1B22" w:rsidRPr="00DF1B22" w:rsidRDefault="00846A28" w:rsidP="00DF1B22">
            <w:pPr>
              <w:spacing w:after="240"/>
              <w:rPr>
                <w:rFonts w:ascii="Arial" w:hAnsi="Arial" w:cs="Arial"/>
                <w:color w:val="212529"/>
                <w:sz w:val="17"/>
                <w:szCs w:val="17"/>
                <w:lang w:eastAsia="en-AU"/>
              </w:rPr>
            </w:pPr>
            <w:hyperlink r:id="rId18" w:history="1">
              <w:r w:rsidR="00DF1B22" w:rsidRPr="00DF1B22">
                <w:rPr>
                  <w:rFonts w:ascii="Arial" w:hAnsi="Arial" w:cs="Arial"/>
                  <w:b/>
                  <w:bCs/>
                  <w:color w:val="007BFF"/>
                  <w:sz w:val="17"/>
                  <w:szCs w:val="17"/>
                  <w:u w:val="single"/>
                  <w:lang w:eastAsia="en-AU"/>
                </w:rPr>
                <w:t>Hobart</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1C8AF286"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1986AFE9"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435.4</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5F173E15"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-2.4 </w:t>
            </w:r>
            <w:r w:rsidRPr="00DF1B22">
              <w:rPr>
                <w:rFonts w:ascii="Arial" w:hAnsi="Arial" w:cs="Arial"/>
                <w:noProof/>
                <w:color w:val="FF0000"/>
                <w:sz w:val="17"/>
                <w:szCs w:val="17"/>
                <w:lang w:eastAsia="en-AU"/>
              </w:rPr>
              <w:drawing>
                <wp:inline distT="0" distB="0" distL="0" distR="0" wp14:anchorId="346CC654" wp14:editId="4C0154C3">
                  <wp:extent cx="76835" cy="6540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19B58D90"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-1.7% </w:t>
            </w:r>
            <w:r w:rsidRPr="00DF1B22">
              <w:rPr>
                <w:rFonts w:ascii="Arial" w:hAnsi="Arial" w:cs="Arial"/>
                <w:noProof/>
                <w:color w:val="FF0000"/>
                <w:sz w:val="17"/>
                <w:szCs w:val="17"/>
                <w:lang w:eastAsia="en-AU"/>
              </w:rPr>
              <w:drawing>
                <wp:inline distT="0" distB="0" distL="0" distR="0" wp14:anchorId="6A1DAB48" wp14:editId="0F40DF52">
                  <wp:extent cx="76835" cy="6540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6504904C"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2.3% </w:t>
            </w:r>
            <w:r w:rsidRPr="00DF1B22">
              <w:rPr>
                <w:rFonts w:ascii="Arial" w:hAnsi="Arial" w:cs="Arial"/>
                <w:noProof/>
                <w:color w:val="339900"/>
                <w:sz w:val="17"/>
                <w:szCs w:val="17"/>
                <w:lang w:eastAsia="en-AU"/>
              </w:rPr>
              <w:drawing>
                <wp:inline distT="0" distB="0" distL="0" distR="0" wp14:anchorId="46C4116C" wp14:editId="6ADD44C2">
                  <wp:extent cx="76835" cy="6540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31E2039D" w14:textId="77777777" w:rsidTr="00412282">
        <w:trPr>
          <w:trHeight w:val="350"/>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2D186CD8"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D146985"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3320DEFF"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403.6</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0F17A1A6"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4.4 </w:t>
            </w:r>
            <w:r w:rsidRPr="00DF1B22">
              <w:rPr>
                <w:rFonts w:ascii="Arial" w:hAnsi="Arial" w:cs="Arial"/>
                <w:noProof/>
                <w:color w:val="339900"/>
                <w:sz w:val="17"/>
                <w:szCs w:val="17"/>
                <w:lang w:eastAsia="en-AU"/>
              </w:rPr>
              <w:drawing>
                <wp:inline distT="0" distB="0" distL="0" distR="0" wp14:anchorId="45A3AF3A" wp14:editId="33861B83">
                  <wp:extent cx="76835" cy="6540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18A11BF3"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-2.1% </w:t>
            </w:r>
            <w:r w:rsidRPr="00DF1B22">
              <w:rPr>
                <w:rFonts w:ascii="Arial" w:hAnsi="Arial" w:cs="Arial"/>
                <w:noProof/>
                <w:color w:val="FF0000"/>
                <w:sz w:val="17"/>
                <w:szCs w:val="17"/>
                <w:lang w:eastAsia="en-AU"/>
              </w:rPr>
              <w:drawing>
                <wp:inline distT="0" distB="0" distL="0" distR="0" wp14:anchorId="3ADA4975" wp14:editId="6340D150">
                  <wp:extent cx="76835" cy="6540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77B9E70E"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11.7% </w:t>
            </w:r>
            <w:r w:rsidRPr="00DF1B22">
              <w:rPr>
                <w:rFonts w:ascii="Arial" w:hAnsi="Arial" w:cs="Arial"/>
                <w:noProof/>
                <w:color w:val="339900"/>
                <w:sz w:val="17"/>
                <w:szCs w:val="17"/>
                <w:lang w:eastAsia="en-AU"/>
              </w:rPr>
              <w:drawing>
                <wp:inline distT="0" distB="0" distL="0" distR="0" wp14:anchorId="48AAD2AA" wp14:editId="5C608D1C">
                  <wp:extent cx="76835" cy="654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0269C97B" w14:textId="77777777" w:rsidTr="00412282">
        <w:trPr>
          <w:trHeight w:val="371"/>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46B17DDE" w14:textId="77777777" w:rsidR="00DF1B22" w:rsidRPr="00DF1B22" w:rsidRDefault="00846A28" w:rsidP="00DF1B22">
            <w:pPr>
              <w:spacing w:after="240"/>
              <w:rPr>
                <w:rFonts w:ascii="Arial" w:hAnsi="Arial" w:cs="Arial"/>
                <w:color w:val="212529"/>
                <w:sz w:val="17"/>
                <w:szCs w:val="17"/>
                <w:lang w:eastAsia="en-AU"/>
              </w:rPr>
            </w:pPr>
            <w:hyperlink r:id="rId19" w:history="1">
              <w:r w:rsidR="00DF1B22" w:rsidRPr="00DF1B22">
                <w:rPr>
                  <w:rFonts w:ascii="Arial" w:hAnsi="Arial" w:cs="Arial"/>
                  <w:b/>
                  <w:bCs/>
                  <w:color w:val="007BFF"/>
                  <w:sz w:val="17"/>
                  <w:szCs w:val="17"/>
                  <w:u w:val="single"/>
                  <w:lang w:eastAsia="en-AU"/>
                </w:rPr>
                <w:t>National</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223693B4"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22CD2301"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442.0</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32C4A333"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-1.0 </w:t>
            </w:r>
            <w:r w:rsidRPr="00DF1B22">
              <w:rPr>
                <w:rFonts w:ascii="Arial" w:hAnsi="Arial" w:cs="Arial"/>
                <w:noProof/>
                <w:color w:val="FF0000"/>
                <w:sz w:val="17"/>
                <w:szCs w:val="17"/>
                <w:lang w:eastAsia="en-AU"/>
              </w:rPr>
              <w:drawing>
                <wp:inline distT="0" distB="0" distL="0" distR="0" wp14:anchorId="7F1264B4" wp14:editId="7FAE3F0E">
                  <wp:extent cx="76835" cy="6540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3CB59A18"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212529"/>
                <w:sz w:val="17"/>
                <w:szCs w:val="17"/>
                <w:lang w:eastAsia="en-AU"/>
              </w:rPr>
              <w:t>0.0%</w:t>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1DE557E6"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0.2% </w:t>
            </w:r>
            <w:r w:rsidRPr="00DF1B22">
              <w:rPr>
                <w:rFonts w:ascii="Arial" w:hAnsi="Arial" w:cs="Arial"/>
                <w:noProof/>
                <w:color w:val="339900"/>
                <w:sz w:val="17"/>
                <w:szCs w:val="17"/>
                <w:lang w:eastAsia="en-AU"/>
              </w:rPr>
              <w:drawing>
                <wp:inline distT="0" distB="0" distL="0" distR="0" wp14:anchorId="5AB5EB0E" wp14:editId="10075261">
                  <wp:extent cx="76835" cy="654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6C6D3CCE" w14:textId="77777777" w:rsidTr="00412282">
        <w:trPr>
          <w:trHeight w:val="390"/>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2F632CA1"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0AB3F822"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3542DA16"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363.0</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60B55E80"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-2.0 </w:t>
            </w:r>
            <w:r w:rsidRPr="00DF1B22">
              <w:rPr>
                <w:rFonts w:ascii="Arial" w:hAnsi="Arial" w:cs="Arial"/>
                <w:noProof/>
                <w:color w:val="FF0000"/>
                <w:sz w:val="17"/>
                <w:szCs w:val="17"/>
                <w:lang w:eastAsia="en-AU"/>
              </w:rPr>
              <w:drawing>
                <wp:inline distT="0" distB="0" distL="0" distR="0" wp14:anchorId="03F001FF" wp14:editId="2989544D">
                  <wp:extent cx="76835" cy="6540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28F72C8B"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-0.8% </w:t>
            </w:r>
            <w:r w:rsidRPr="00DF1B22">
              <w:rPr>
                <w:rFonts w:ascii="Arial" w:hAnsi="Arial" w:cs="Arial"/>
                <w:noProof/>
                <w:color w:val="FF0000"/>
                <w:sz w:val="17"/>
                <w:szCs w:val="17"/>
                <w:lang w:eastAsia="en-AU"/>
              </w:rPr>
              <w:drawing>
                <wp:inline distT="0" distB="0" distL="0" distR="0" wp14:anchorId="1473DE73" wp14:editId="3C299867">
                  <wp:extent cx="76835" cy="6540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2D749462"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2.3% </w:t>
            </w:r>
            <w:r w:rsidRPr="00DF1B22">
              <w:rPr>
                <w:rFonts w:ascii="Arial" w:hAnsi="Arial" w:cs="Arial"/>
                <w:noProof/>
                <w:color w:val="339900"/>
                <w:sz w:val="17"/>
                <w:szCs w:val="17"/>
                <w:lang w:eastAsia="en-AU"/>
              </w:rPr>
              <w:drawing>
                <wp:inline distT="0" distB="0" distL="0" distR="0" wp14:anchorId="22C86ADB" wp14:editId="7DB81950">
                  <wp:extent cx="76835" cy="6540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33B571BF" w14:textId="77777777" w:rsidTr="00412282">
        <w:trPr>
          <w:trHeight w:val="371"/>
        </w:trPr>
        <w:tc>
          <w:tcPr>
            <w:tcW w:w="1626" w:type="dxa"/>
            <w:vMerge w:val="restart"/>
            <w:tcBorders>
              <w:top w:val="single" w:sz="6" w:space="0" w:color="DEE2E6"/>
              <w:left w:val="single" w:sz="6" w:space="0" w:color="DEE2E6"/>
              <w:bottom w:val="single" w:sz="6" w:space="0" w:color="CCCCCC"/>
              <w:right w:val="single" w:sz="6" w:space="0" w:color="CCCCCC"/>
            </w:tcBorders>
            <w:shd w:val="clear" w:color="auto" w:fill="F7F8F9"/>
            <w:tcMar>
              <w:top w:w="30" w:type="dxa"/>
              <w:left w:w="30" w:type="dxa"/>
              <w:bottom w:w="30" w:type="dxa"/>
              <w:right w:w="30" w:type="dxa"/>
            </w:tcMar>
            <w:hideMark/>
          </w:tcPr>
          <w:p w14:paraId="35C2966F" w14:textId="77777777" w:rsidR="00DF1B22" w:rsidRPr="00DF1B22" w:rsidRDefault="00846A28" w:rsidP="00DF1B22">
            <w:pPr>
              <w:spacing w:after="240"/>
              <w:rPr>
                <w:rFonts w:ascii="Arial" w:hAnsi="Arial" w:cs="Arial"/>
                <w:color w:val="212529"/>
                <w:sz w:val="17"/>
                <w:szCs w:val="17"/>
                <w:lang w:eastAsia="en-AU"/>
              </w:rPr>
            </w:pPr>
            <w:hyperlink r:id="rId20" w:history="1">
              <w:r w:rsidR="00DF1B22" w:rsidRPr="00DF1B22">
                <w:rPr>
                  <w:rFonts w:ascii="Arial" w:hAnsi="Arial" w:cs="Arial"/>
                  <w:b/>
                  <w:bCs/>
                  <w:color w:val="007BFF"/>
                  <w:sz w:val="17"/>
                  <w:szCs w:val="17"/>
                  <w:u w:val="single"/>
                  <w:lang w:eastAsia="en-AU"/>
                </w:rPr>
                <w:t>Cap City Av</w:t>
              </w:r>
              <w:r w:rsidR="00DF1B22" w:rsidRPr="00DF1B22">
                <w:rPr>
                  <w:rFonts w:ascii="Arial" w:hAnsi="Arial" w:cs="Arial"/>
                  <w:b/>
                  <w:bCs/>
                  <w:color w:val="007BFF"/>
                  <w:sz w:val="17"/>
                  <w:szCs w:val="17"/>
                  <w:u w:val="single"/>
                  <w:lang w:eastAsia="en-AU"/>
                </w:rPr>
                <w:t>e</w:t>
              </w:r>
              <w:r w:rsidR="00DF1B22" w:rsidRPr="00DF1B22">
                <w:rPr>
                  <w:rFonts w:ascii="Arial" w:hAnsi="Arial" w:cs="Arial"/>
                  <w:b/>
                  <w:bCs/>
                  <w:color w:val="007BFF"/>
                  <w:sz w:val="17"/>
                  <w:szCs w:val="17"/>
                  <w:u w:val="single"/>
                  <w:lang w:eastAsia="en-AU"/>
                </w:rPr>
                <w:t>rage</w:t>
              </w:r>
            </w:hyperlink>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0511F3E0"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Houses</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1CC579CC"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544.0</w:t>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5EDE3B08"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339900"/>
                <w:sz w:val="17"/>
                <w:szCs w:val="17"/>
                <w:lang w:eastAsia="en-AU"/>
              </w:rPr>
              <w:t>2.0 </w:t>
            </w:r>
            <w:r w:rsidRPr="00DF1B22">
              <w:rPr>
                <w:rFonts w:ascii="Arial" w:hAnsi="Arial" w:cs="Arial"/>
                <w:noProof/>
                <w:color w:val="339900"/>
                <w:sz w:val="17"/>
                <w:szCs w:val="17"/>
                <w:lang w:eastAsia="en-AU"/>
              </w:rPr>
              <w:drawing>
                <wp:inline distT="0" distB="0" distL="0" distR="0" wp14:anchorId="1AB01663" wp14:editId="7057A569">
                  <wp:extent cx="76835" cy="654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nil"/>
              <w:right w:val="nil"/>
            </w:tcBorders>
            <w:shd w:val="clear" w:color="auto" w:fill="F7F8F9"/>
            <w:noWrap/>
            <w:tcMar>
              <w:top w:w="30" w:type="dxa"/>
              <w:left w:w="30" w:type="dxa"/>
              <w:bottom w:w="30" w:type="dxa"/>
              <w:right w:w="30" w:type="dxa"/>
            </w:tcMar>
            <w:hideMark/>
          </w:tcPr>
          <w:p w14:paraId="0E8B9D64"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212529"/>
                <w:sz w:val="17"/>
                <w:szCs w:val="17"/>
                <w:lang w:eastAsia="en-AU"/>
              </w:rPr>
              <w:t>0.0%</w:t>
            </w:r>
          </w:p>
        </w:tc>
        <w:tc>
          <w:tcPr>
            <w:tcW w:w="0" w:type="auto"/>
            <w:tcBorders>
              <w:top w:val="single" w:sz="6" w:space="0" w:color="DEE2E6"/>
              <w:left w:val="single" w:sz="6" w:space="0" w:color="DEE2E6"/>
              <w:bottom w:val="nil"/>
              <w:right w:val="single" w:sz="6" w:space="0" w:color="CCCCCC"/>
            </w:tcBorders>
            <w:shd w:val="clear" w:color="auto" w:fill="F7F8F9"/>
            <w:noWrap/>
            <w:tcMar>
              <w:top w:w="30" w:type="dxa"/>
              <w:left w:w="30" w:type="dxa"/>
              <w:bottom w:w="30" w:type="dxa"/>
              <w:right w:w="30" w:type="dxa"/>
            </w:tcMar>
            <w:hideMark/>
          </w:tcPr>
          <w:p w14:paraId="1D21C5FE"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-1.4% </w:t>
            </w:r>
            <w:r w:rsidRPr="00DF1B22">
              <w:rPr>
                <w:rFonts w:ascii="Arial" w:hAnsi="Arial" w:cs="Arial"/>
                <w:noProof/>
                <w:color w:val="FF0000"/>
                <w:sz w:val="17"/>
                <w:szCs w:val="17"/>
                <w:lang w:eastAsia="en-AU"/>
              </w:rPr>
              <w:drawing>
                <wp:inline distT="0" distB="0" distL="0" distR="0" wp14:anchorId="6D7197FD" wp14:editId="39E0C603">
                  <wp:extent cx="76835" cy="6540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r w:rsidR="00DF1B22" w:rsidRPr="00DF1B22" w14:paraId="28F61A9A" w14:textId="77777777" w:rsidTr="00412282">
        <w:trPr>
          <w:trHeight w:val="385"/>
        </w:trPr>
        <w:tc>
          <w:tcPr>
            <w:tcW w:w="1626" w:type="dxa"/>
            <w:vMerge/>
            <w:tcBorders>
              <w:top w:val="single" w:sz="6" w:space="0" w:color="DEE2E6"/>
              <w:left w:val="single" w:sz="6" w:space="0" w:color="DEE2E6"/>
              <w:bottom w:val="single" w:sz="6" w:space="0" w:color="CCCCCC"/>
              <w:right w:val="single" w:sz="6" w:space="0" w:color="CCCCCC"/>
            </w:tcBorders>
            <w:shd w:val="clear" w:color="auto" w:fill="F7F8F9"/>
            <w:vAlign w:val="center"/>
            <w:hideMark/>
          </w:tcPr>
          <w:p w14:paraId="52D9895F" w14:textId="77777777" w:rsidR="00DF1B22" w:rsidRPr="00DF1B22" w:rsidRDefault="00DF1B22" w:rsidP="00DF1B22">
            <w:pPr>
              <w:spacing w:after="240"/>
              <w:rPr>
                <w:rFonts w:ascii="Arial" w:hAnsi="Arial" w:cs="Arial"/>
                <w:color w:val="212529"/>
                <w:sz w:val="17"/>
                <w:szCs w:val="17"/>
                <w:lang w:eastAsia="en-AU"/>
              </w:rPr>
            </w:pP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7E77EB4F" w14:textId="77777777" w:rsidR="00DF1B22" w:rsidRPr="00DF1B22" w:rsidRDefault="00DF1B22" w:rsidP="00DF1B22">
            <w:pPr>
              <w:spacing w:after="240"/>
              <w:rPr>
                <w:rFonts w:ascii="Arial" w:hAnsi="Arial" w:cs="Arial"/>
                <w:color w:val="212529"/>
                <w:sz w:val="17"/>
                <w:szCs w:val="17"/>
                <w:lang w:eastAsia="en-AU"/>
              </w:rPr>
            </w:pPr>
            <w:r w:rsidRPr="00DF1B22">
              <w:rPr>
                <w:rFonts w:ascii="Arial" w:hAnsi="Arial" w:cs="Arial"/>
                <w:color w:val="212529"/>
                <w:sz w:val="17"/>
                <w:szCs w:val="17"/>
                <w:lang w:eastAsia="en-AU"/>
              </w:rPr>
              <w:t>All Units</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598B21D2" w14:textId="77777777" w:rsidR="00DF1B22" w:rsidRPr="00DF1B22" w:rsidRDefault="00DF1B22" w:rsidP="00DF1B22">
            <w:pPr>
              <w:spacing w:after="240"/>
              <w:jc w:val="center"/>
              <w:rPr>
                <w:rFonts w:ascii="Arial" w:hAnsi="Arial" w:cs="Arial"/>
                <w:color w:val="212529"/>
                <w:sz w:val="17"/>
                <w:szCs w:val="17"/>
                <w:lang w:eastAsia="en-AU"/>
              </w:rPr>
            </w:pPr>
            <w:r w:rsidRPr="00DF1B22">
              <w:rPr>
                <w:rFonts w:ascii="Arial" w:hAnsi="Arial" w:cs="Arial"/>
                <w:color w:val="212529"/>
                <w:sz w:val="17"/>
                <w:szCs w:val="17"/>
                <w:lang w:eastAsia="en-AU"/>
              </w:rPr>
              <w:t>435.0</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499D5353"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212529"/>
                <w:sz w:val="17"/>
                <w:szCs w:val="17"/>
                <w:lang w:eastAsia="en-AU"/>
              </w:rPr>
              <w:t>0.0</w:t>
            </w:r>
          </w:p>
        </w:tc>
        <w:tc>
          <w:tcPr>
            <w:tcW w:w="0" w:type="auto"/>
            <w:tcBorders>
              <w:top w:val="single" w:sz="6" w:space="0" w:color="DEE2E6"/>
              <w:left w:val="single" w:sz="6" w:space="0" w:color="DEE2E6"/>
              <w:bottom w:val="single" w:sz="6" w:space="0" w:color="CCCCCC"/>
              <w:right w:val="nil"/>
            </w:tcBorders>
            <w:shd w:val="clear" w:color="auto" w:fill="F7F8F9"/>
            <w:noWrap/>
            <w:tcMar>
              <w:top w:w="30" w:type="dxa"/>
              <w:left w:w="30" w:type="dxa"/>
              <w:bottom w:w="30" w:type="dxa"/>
              <w:right w:w="30" w:type="dxa"/>
            </w:tcMar>
            <w:hideMark/>
          </w:tcPr>
          <w:p w14:paraId="33926F6B"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-0.7% </w:t>
            </w:r>
            <w:r w:rsidRPr="00DF1B22">
              <w:rPr>
                <w:rFonts w:ascii="Arial" w:hAnsi="Arial" w:cs="Arial"/>
                <w:noProof/>
                <w:color w:val="FF0000"/>
                <w:sz w:val="17"/>
                <w:szCs w:val="17"/>
                <w:lang w:eastAsia="en-AU"/>
              </w:rPr>
              <w:drawing>
                <wp:inline distT="0" distB="0" distL="0" distR="0" wp14:anchorId="7F1939BA" wp14:editId="05C89035">
                  <wp:extent cx="76835" cy="6540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c>
          <w:tcPr>
            <w:tcW w:w="0" w:type="auto"/>
            <w:tcBorders>
              <w:top w:val="single" w:sz="6" w:space="0" w:color="DEE2E6"/>
              <w:left w:val="single" w:sz="6" w:space="0" w:color="DEE2E6"/>
              <w:bottom w:val="single" w:sz="6" w:space="0" w:color="CCCCCC"/>
              <w:right w:val="single" w:sz="6" w:space="0" w:color="CCCCCC"/>
            </w:tcBorders>
            <w:shd w:val="clear" w:color="auto" w:fill="F7F8F9"/>
            <w:noWrap/>
            <w:tcMar>
              <w:top w:w="30" w:type="dxa"/>
              <w:left w:w="30" w:type="dxa"/>
              <w:bottom w:w="30" w:type="dxa"/>
              <w:right w:w="30" w:type="dxa"/>
            </w:tcMar>
            <w:hideMark/>
          </w:tcPr>
          <w:p w14:paraId="13C934AA" w14:textId="77777777" w:rsidR="00DF1B22" w:rsidRPr="00DF1B22" w:rsidRDefault="00DF1B22" w:rsidP="00DF1B22">
            <w:pPr>
              <w:spacing w:after="240"/>
              <w:jc w:val="right"/>
              <w:rPr>
                <w:rFonts w:ascii="Arial" w:hAnsi="Arial" w:cs="Arial"/>
                <w:color w:val="212529"/>
                <w:sz w:val="17"/>
                <w:szCs w:val="17"/>
                <w:lang w:eastAsia="en-AU"/>
              </w:rPr>
            </w:pPr>
            <w:r w:rsidRPr="00DF1B22">
              <w:rPr>
                <w:rFonts w:ascii="Arial" w:hAnsi="Arial" w:cs="Arial"/>
                <w:color w:val="FF0000"/>
                <w:sz w:val="17"/>
                <w:szCs w:val="17"/>
                <w:lang w:eastAsia="en-AU"/>
              </w:rPr>
              <w:t>-0.5% </w:t>
            </w:r>
            <w:r w:rsidRPr="00DF1B22">
              <w:rPr>
                <w:rFonts w:ascii="Arial" w:hAnsi="Arial" w:cs="Arial"/>
                <w:noProof/>
                <w:color w:val="FF0000"/>
                <w:sz w:val="17"/>
                <w:szCs w:val="17"/>
                <w:lang w:eastAsia="en-AU"/>
              </w:rPr>
              <w:drawing>
                <wp:inline distT="0" distB="0" distL="0" distR="0" wp14:anchorId="7A50E9A3" wp14:editId="0D200EC0">
                  <wp:extent cx="76835" cy="6540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 cy="65405"/>
                          </a:xfrm>
                          <a:prstGeom prst="rect">
                            <a:avLst/>
                          </a:prstGeom>
                          <a:noFill/>
                          <a:ln>
                            <a:noFill/>
                          </a:ln>
                        </pic:spPr>
                      </pic:pic>
                    </a:graphicData>
                  </a:graphic>
                </wp:inline>
              </w:drawing>
            </w:r>
          </w:p>
        </w:tc>
      </w:tr>
    </w:tbl>
    <w:p w14:paraId="3384141D" w14:textId="77777777" w:rsidR="00DF1B22" w:rsidRPr="00415DA2" w:rsidRDefault="00DF1B22" w:rsidP="00DF1B22">
      <w:pPr>
        <w:jc w:val="center"/>
        <w:rPr>
          <w:rStyle w:val="Hyperlink"/>
          <w:rFonts w:ascii="Arial" w:hAnsi="Arial" w:cs="Arial"/>
          <w:color w:val="auto"/>
          <w:sz w:val="16"/>
          <w:szCs w:val="16"/>
          <w:lang w:val="fr-FR"/>
        </w:rPr>
      </w:pPr>
      <w:proofErr w:type="gramStart"/>
      <w:r w:rsidRPr="00415DA2">
        <w:rPr>
          <w:rFonts w:ascii="Arial" w:hAnsi="Arial" w:cs="Arial"/>
          <w:sz w:val="16"/>
          <w:szCs w:val="16"/>
          <w:lang w:val="fr-FR"/>
        </w:rPr>
        <w:t>Source:</w:t>
      </w:r>
      <w:proofErr w:type="gramEnd"/>
      <w:r w:rsidRPr="00415DA2">
        <w:rPr>
          <w:rFonts w:ascii="Arial" w:hAnsi="Arial" w:cs="Arial"/>
          <w:sz w:val="16"/>
          <w:szCs w:val="16"/>
          <w:lang w:val="fr-FR"/>
        </w:rPr>
        <w:t xml:space="preserve"> </w:t>
      </w:r>
      <w:hyperlink r:id="rId21" w:history="1">
        <w:r w:rsidRPr="00415DA2">
          <w:rPr>
            <w:rStyle w:val="Hyperlink"/>
            <w:rFonts w:ascii="Arial" w:hAnsi="Arial" w:cs="Arial"/>
            <w:color w:val="auto"/>
            <w:sz w:val="16"/>
            <w:szCs w:val="16"/>
            <w:lang w:val="fr-FR"/>
          </w:rPr>
          <w:t>www.sqmresearch.com.au</w:t>
        </w:r>
      </w:hyperlink>
    </w:p>
    <w:p w14:paraId="32BA0957" w14:textId="6007497E" w:rsidR="00DF1B22" w:rsidRPr="00415DA2" w:rsidRDefault="00DF1B22" w:rsidP="00DF1B22">
      <w:pPr>
        <w:jc w:val="both"/>
        <w:rPr>
          <w:rFonts w:ascii="Arial" w:hAnsi="Arial" w:cs="Arial"/>
          <w:sz w:val="18"/>
          <w:szCs w:val="18"/>
          <w:lang w:val="fr-FR"/>
        </w:rPr>
      </w:pPr>
      <w:r w:rsidRPr="00415DA2">
        <w:rPr>
          <w:rFonts w:ascii="Arial" w:hAnsi="Arial" w:cs="Arial"/>
          <w:sz w:val="18"/>
          <w:szCs w:val="18"/>
          <w:lang w:val="fr-FR"/>
        </w:rPr>
        <w:br/>
      </w:r>
    </w:p>
    <w:p w14:paraId="26051304" w14:textId="77777777" w:rsidR="00DF1B22" w:rsidRPr="00415DA2" w:rsidRDefault="00DF1B22" w:rsidP="00DF1B22">
      <w:pPr>
        <w:jc w:val="both"/>
        <w:rPr>
          <w:rFonts w:ascii="Arial" w:hAnsi="Arial" w:cs="Arial"/>
          <w:sz w:val="18"/>
          <w:szCs w:val="18"/>
          <w:lang w:val="fr-FR"/>
        </w:rPr>
      </w:pPr>
    </w:p>
    <w:p w14:paraId="2BB75413" w14:textId="27F4F2A6" w:rsidR="00DF1B22" w:rsidRPr="00DF1B22" w:rsidRDefault="00DF1B22" w:rsidP="00DF1B22">
      <w:pPr>
        <w:spacing w:after="160"/>
        <w:rPr>
          <w:rFonts w:ascii="Arial" w:hAnsi="Arial" w:cs="Arial"/>
          <w:b/>
        </w:rPr>
      </w:pPr>
      <w:r w:rsidRPr="00DF1B22">
        <w:rPr>
          <w:rFonts w:ascii="Arial" w:hAnsi="Arial" w:cs="Arial"/>
          <w:b/>
        </w:rPr>
        <w:t>Key Points</w:t>
      </w:r>
    </w:p>
    <w:p w14:paraId="33212BA7" w14:textId="3BFEAFE6" w:rsidR="00DF1B22" w:rsidRPr="00DF1B22" w:rsidRDefault="00DF1B22" w:rsidP="00DF1B22">
      <w:pPr>
        <w:pStyle w:val="ListParagraph"/>
        <w:numPr>
          <w:ilvl w:val="0"/>
          <w:numId w:val="2"/>
        </w:numPr>
        <w:spacing w:after="200"/>
        <w:ind w:left="357" w:hanging="357"/>
        <w:contextualSpacing w:val="0"/>
        <w:jc w:val="both"/>
        <w:rPr>
          <w:rFonts w:ascii="Arial" w:hAnsi="Arial" w:cs="Arial"/>
          <w:sz w:val="22"/>
        </w:rPr>
      </w:pPr>
      <w:r w:rsidRPr="00DF1B22">
        <w:rPr>
          <w:rFonts w:ascii="Arial" w:hAnsi="Arial" w:cs="Arial"/>
          <w:sz w:val="22"/>
        </w:rPr>
        <w:t xml:space="preserve">Nationally, the vacancy rose fell to </w:t>
      </w:r>
      <w:r w:rsidRPr="00DF1B22">
        <w:rPr>
          <w:rFonts w:ascii="Arial" w:hAnsi="Arial" w:cs="Arial"/>
          <w:b/>
          <w:sz w:val="22"/>
        </w:rPr>
        <w:t>2.</w:t>
      </w:r>
      <w:r w:rsidR="006B35C8">
        <w:rPr>
          <w:rFonts w:ascii="Arial" w:hAnsi="Arial" w:cs="Arial"/>
          <w:b/>
          <w:sz w:val="22"/>
        </w:rPr>
        <w:t>1</w:t>
      </w:r>
      <w:r w:rsidRPr="00DF1B22">
        <w:rPr>
          <w:rFonts w:ascii="Arial" w:hAnsi="Arial" w:cs="Arial"/>
          <w:b/>
          <w:sz w:val="22"/>
        </w:rPr>
        <w:t>%</w:t>
      </w:r>
      <w:r w:rsidRPr="00DF1B22">
        <w:rPr>
          <w:rFonts w:ascii="Arial" w:hAnsi="Arial" w:cs="Arial"/>
          <w:sz w:val="22"/>
        </w:rPr>
        <w:t xml:space="preserve"> in </w:t>
      </w:r>
      <w:r w:rsidR="006B35C8">
        <w:rPr>
          <w:rFonts w:ascii="Arial" w:hAnsi="Arial" w:cs="Arial"/>
          <w:sz w:val="22"/>
        </w:rPr>
        <w:t xml:space="preserve">September </w:t>
      </w:r>
      <w:r w:rsidRPr="00DF1B22">
        <w:rPr>
          <w:rFonts w:ascii="Arial" w:hAnsi="Arial" w:cs="Arial"/>
          <w:sz w:val="22"/>
        </w:rPr>
        <w:t xml:space="preserve">from </w:t>
      </w:r>
      <w:r w:rsidR="002F414B">
        <w:rPr>
          <w:rFonts w:ascii="Arial" w:hAnsi="Arial" w:cs="Arial"/>
          <w:sz w:val="22"/>
        </w:rPr>
        <w:t xml:space="preserve">2.2% in </w:t>
      </w:r>
      <w:r w:rsidR="006B35C8">
        <w:rPr>
          <w:rFonts w:ascii="Arial" w:hAnsi="Arial" w:cs="Arial"/>
          <w:sz w:val="22"/>
        </w:rPr>
        <w:t>August</w:t>
      </w:r>
      <w:r w:rsidRPr="00DF1B22">
        <w:rPr>
          <w:rFonts w:ascii="Arial" w:hAnsi="Arial" w:cs="Arial"/>
          <w:sz w:val="22"/>
        </w:rPr>
        <w:t xml:space="preserve">. </w:t>
      </w:r>
    </w:p>
    <w:p w14:paraId="1A947BD7" w14:textId="26A65530" w:rsidR="00DF1B22" w:rsidRPr="00DF1B22" w:rsidRDefault="00DF1B22" w:rsidP="00DF1B22">
      <w:pPr>
        <w:pStyle w:val="ListParagraph"/>
        <w:numPr>
          <w:ilvl w:val="0"/>
          <w:numId w:val="2"/>
        </w:numPr>
        <w:spacing w:after="200"/>
        <w:ind w:left="357" w:hanging="357"/>
        <w:contextualSpacing w:val="0"/>
        <w:jc w:val="both"/>
        <w:rPr>
          <w:rFonts w:ascii="Arial" w:hAnsi="Arial" w:cs="Arial"/>
          <w:sz w:val="22"/>
        </w:rPr>
      </w:pPr>
      <w:r w:rsidRPr="00DF1B22">
        <w:rPr>
          <w:rFonts w:ascii="Arial" w:hAnsi="Arial" w:cs="Arial"/>
          <w:sz w:val="22"/>
        </w:rPr>
        <w:lastRenderedPageBreak/>
        <w:t xml:space="preserve">Sydney’s vacancy rate </w:t>
      </w:r>
      <w:r w:rsidR="006B35C8">
        <w:rPr>
          <w:rFonts w:ascii="Arial" w:hAnsi="Arial" w:cs="Arial"/>
          <w:sz w:val="22"/>
        </w:rPr>
        <w:t xml:space="preserve">fell </w:t>
      </w:r>
      <w:r w:rsidRPr="00DF1B22">
        <w:rPr>
          <w:rFonts w:ascii="Arial" w:hAnsi="Arial" w:cs="Arial"/>
          <w:sz w:val="22"/>
        </w:rPr>
        <w:t xml:space="preserve">to </w:t>
      </w:r>
      <w:r w:rsidRPr="00DF1B22">
        <w:rPr>
          <w:rFonts w:ascii="Arial" w:hAnsi="Arial" w:cs="Arial"/>
          <w:b/>
          <w:sz w:val="22"/>
        </w:rPr>
        <w:t>3.2%</w:t>
      </w:r>
      <w:r w:rsidR="006B35C8">
        <w:rPr>
          <w:rFonts w:ascii="Arial" w:hAnsi="Arial" w:cs="Arial"/>
          <w:b/>
          <w:sz w:val="22"/>
        </w:rPr>
        <w:t xml:space="preserve"> </w:t>
      </w:r>
      <w:r w:rsidR="006B35C8" w:rsidRPr="006B35C8">
        <w:rPr>
          <w:rFonts w:ascii="Arial" w:hAnsi="Arial" w:cs="Arial"/>
          <w:bCs/>
          <w:sz w:val="22"/>
        </w:rPr>
        <w:t>from 3.4%</w:t>
      </w:r>
      <w:r w:rsidRPr="00DF1B22">
        <w:rPr>
          <w:rFonts w:ascii="Arial" w:hAnsi="Arial" w:cs="Arial"/>
          <w:b/>
          <w:sz w:val="22"/>
        </w:rPr>
        <w:t>.</w:t>
      </w:r>
    </w:p>
    <w:p w14:paraId="4D5F963C" w14:textId="13A8FBA0" w:rsidR="00DF1B22" w:rsidRPr="00DF1B22" w:rsidRDefault="00DF1B22" w:rsidP="00DF1B22">
      <w:pPr>
        <w:pStyle w:val="ListParagraph"/>
        <w:numPr>
          <w:ilvl w:val="0"/>
          <w:numId w:val="2"/>
        </w:numPr>
        <w:spacing w:after="200"/>
        <w:ind w:left="357" w:hanging="357"/>
        <w:contextualSpacing w:val="0"/>
        <w:jc w:val="both"/>
        <w:rPr>
          <w:rFonts w:ascii="Arial" w:hAnsi="Arial" w:cs="Arial"/>
          <w:sz w:val="22"/>
        </w:rPr>
      </w:pPr>
      <w:r w:rsidRPr="00DF1B22">
        <w:rPr>
          <w:rFonts w:ascii="Arial" w:hAnsi="Arial" w:cs="Arial"/>
          <w:sz w:val="22"/>
        </w:rPr>
        <w:t xml:space="preserve">Hobart recorded the lowest vacancy rate of </w:t>
      </w:r>
      <w:r w:rsidRPr="00DF1B22">
        <w:rPr>
          <w:rFonts w:ascii="Arial" w:hAnsi="Arial" w:cs="Arial"/>
          <w:b/>
          <w:sz w:val="22"/>
        </w:rPr>
        <w:t>0.</w:t>
      </w:r>
      <w:r w:rsidR="00921FAC">
        <w:rPr>
          <w:rFonts w:ascii="Arial" w:hAnsi="Arial" w:cs="Arial"/>
          <w:b/>
          <w:sz w:val="22"/>
        </w:rPr>
        <w:t>6</w:t>
      </w:r>
      <w:r w:rsidRPr="00DF1B22">
        <w:rPr>
          <w:rFonts w:ascii="Arial" w:hAnsi="Arial" w:cs="Arial"/>
          <w:b/>
          <w:sz w:val="22"/>
        </w:rPr>
        <w:t>%.</w:t>
      </w:r>
      <w:bookmarkStart w:id="0" w:name="_GoBack"/>
      <w:bookmarkEnd w:id="0"/>
    </w:p>
    <w:p w14:paraId="1B2D8F76" w14:textId="77777777" w:rsidR="00895858" w:rsidRDefault="00DF1B22" w:rsidP="00895858">
      <w:pPr>
        <w:pStyle w:val="ListParagraph"/>
        <w:numPr>
          <w:ilvl w:val="0"/>
          <w:numId w:val="1"/>
        </w:numPr>
        <w:spacing w:after="200"/>
        <w:ind w:left="357" w:hanging="357"/>
        <w:contextualSpacing w:val="0"/>
        <w:rPr>
          <w:rFonts w:ascii="Arial" w:hAnsi="Arial" w:cs="Arial"/>
          <w:sz w:val="22"/>
        </w:rPr>
      </w:pPr>
      <w:r w:rsidRPr="00DF1B22">
        <w:rPr>
          <w:rFonts w:ascii="Arial" w:hAnsi="Arial" w:cs="Arial"/>
          <w:sz w:val="22"/>
        </w:rPr>
        <w:t xml:space="preserve">Melbourne’s vacancy rate </w:t>
      </w:r>
      <w:r w:rsidR="00895858">
        <w:rPr>
          <w:rFonts w:ascii="Arial" w:hAnsi="Arial" w:cs="Arial"/>
          <w:sz w:val="22"/>
        </w:rPr>
        <w:t>was steady at</w:t>
      </w:r>
      <w:r w:rsidRPr="00DF1B22">
        <w:rPr>
          <w:rFonts w:ascii="Arial" w:hAnsi="Arial" w:cs="Arial"/>
          <w:sz w:val="22"/>
        </w:rPr>
        <w:t xml:space="preserve"> </w:t>
      </w:r>
      <w:r w:rsidR="00895858">
        <w:rPr>
          <w:rFonts w:ascii="Arial" w:hAnsi="Arial" w:cs="Arial"/>
          <w:b/>
          <w:sz w:val="22"/>
        </w:rPr>
        <w:t>2.0</w:t>
      </w:r>
      <w:r w:rsidRPr="00DF1B22">
        <w:rPr>
          <w:rFonts w:ascii="Arial" w:hAnsi="Arial" w:cs="Arial"/>
          <w:b/>
          <w:sz w:val="22"/>
        </w:rPr>
        <w:t>%</w:t>
      </w:r>
      <w:r w:rsidRPr="00DF1B22">
        <w:rPr>
          <w:rFonts w:ascii="Arial" w:hAnsi="Arial" w:cs="Arial"/>
          <w:sz w:val="22"/>
        </w:rPr>
        <w:t xml:space="preserve"> in </w:t>
      </w:r>
      <w:r w:rsidR="00895858">
        <w:rPr>
          <w:rFonts w:ascii="Arial" w:hAnsi="Arial" w:cs="Arial"/>
          <w:sz w:val="22"/>
        </w:rPr>
        <w:t>September</w:t>
      </w:r>
      <w:r w:rsidRPr="00DF1B22">
        <w:rPr>
          <w:rFonts w:ascii="Arial" w:hAnsi="Arial" w:cs="Arial"/>
          <w:sz w:val="22"/>
        </w:rPr>
        <w:t>.</w:t>
      </w:r>
    </w:p>
    <w:p w14:paraId="7B832986" w14:textId="3D4A85D9" w:rsidR="0069212E" w:rsidRPr="00286873" w:rsidRDefault="00DF1B22" w:rsidP="00440036">
      <w:pPr>
        <w:pStyle w:val="ListParagraph"/>
        <w:numPr>
          <w:ilvl w:val="0"/>
          <w:numId w:val="1"/>
        </w:numPr>
        <w:spacing w:after="200"/>
        <w:ind w:left="357" w:hanging="357"/>
        <w:contextualSpacing w:val="0"/>
        <w:rPr>
          <w:rFonts w:ascii="Arial" w:hAnsi="Arial" w:cs="Arial"/>
          <w:sz w:val="22"/>
        </w:rPr>
      </w:pPr>
      <w:r w:rsidRPr="00286873">
        <w:rPr>
          <w:rFonts w:ascii="Arial" w:hAnsi="Arial" w:cs="Arial"/>
          <w:sz w:val="22"/>
        </w:rPr>
        <w:t xml:space="preserve">Capital city asking rents for houses </w:t>
      </w:r>
      <w:r w:rsidR="008557F4" w:rsidRPr="00286873">
        <w:rPr>
          <w:rFonts w:ascii="Arial" w:hAnsi="Arial" w:cs="Arial"/>
          <w:sz w:val="22"/>
        </w:rPr>
        <w:t>were steady o</w:t>
      </w:r>
      <w:r w:rsidRPr="00286873">
        <w:rPr>
          <w:rFonts w:ascii="Arial" w:hAnsi="Arial" w:cs="Arial"/>
          <w:sz w:val="22"/>
        </w:rPr>
        <w:t xml:space="preserve">ver the month to 12 </w:t>
      </w:r>
      <w:r w:rsidR="008557F4" w:rsidRPr="00286873">
        <w:rPr>
          <w:rFonts w:ascii="Arial" w:hAnsi="Arial" w:cs="Arial"/>
          <w:sz w:val="22"/>
        </w:rPr>
        <w:t xml:space="preserve">October </w:t>
      </w:r>
      <w:r w:rsidRPr="00286873">
        <w:rPr>
          <w:rFonts w:ascii="Arial" w:hAnsi="Arial" w:cs="Arial"/>
          <w:sz w:val="22"/>
        </w:rPr>
        <w:t>201</w:t>
      </w:r>
      <w:r w:rsidR="008557F4" w:rsidRPr="00286873">
        <w:rPr>
          <w:rFonts w:ascii="Arial" w:hAnsi="Arial" w:cs="Arial"/>
          <w:sz w:val="22"/>
        </w:rPr>
        <w:t>9</w:t>
      </w:r>
      <w:r w:rsidRPr="00286873">
        <w:rPr>
          <w:rFonts w:ascii="Arial" w:hAnsi="Arial" w:cs="Arial"/>
          <w:sz w:val="22"/>
        </w:rPr>
        <w:t xml:space="preserve"> </w:t>
      </w:r>
      <w:r w:rsidR="008557F4" w:rsidRPr="00286873">
        <w:rPr>
          <w:rFonts w:ascii="Arial" w:hAnsi="Arial" w:cs="Arial"/>
          <w:sz w:val="22"/>
        </w:rPr>
        <w:t>at</w:t>
      </w:r>
      <w:r w:rsidRPr="00286873">
        <w:rPr>
          <w:rFonts w:ascii="Arial" w:hAnsi="Arial" w:cs="Arial"/>
          <w:sz w:val="22"/>
        </w:rPr>
        <w:t xml:space="preserve"> $5</w:t>
      </w:r>
      <w:r w:rsidR="00286873" w:rsidRPr="00286873">
        <w:rPr>
          <w:rFonts w:ascii="Arial" w:hAnsi="Arial" w:cs="Arial"/>
          <w:sz w:val="22"/>
        </w:rPr>
        <w:t>44</w:t>
      </w:r>
      <w:r w:rsidR="00286873">
        <w:rPr>
          <w:rFonts w:ascii="Arial" w:hAnsi="Arial" w:cs="Arial"/>
          <w:sz w:val="22"/>
        </w:rPr>
        <w:t xml:space="preserve"> </w:t>
      </w:r>
      <w:r w:rsidR="0069212E" w:rsidRPr="00286873">
        <w:rPr>
          <w:rFonts w:ascii="Arial" w:hAnsi="Arial" w:cs="Arial"/>
          <w:sz w:val="22"/>
        </w:rPr>
        <w:t>a week</w:t>
      </w:r>
    </w:p>
    <w:p w14:paraId="1B049A84" w14:textId="040A89ED" w:rsidR="00C443E3" w:rsidRPr="00DF1B22" w:rsidRDefault="00C443E3" w:rsidP="00C443E3">
      <w:pPr>
        <w:pStyle w:val="ListParagraph"/>
        <w:numPr>
          <w:ilvl w:val="0"/>
          <w:numId w:val="1"/>
        </w:numPr>
        <w:spacing w:after="200"/>
        <w:ind w:left="357" w:hanging="357"/>
        <w:contextualSpacing w:val="0"/>
        <w:rPr>
          <w:rFonts w:ascii="Arial" w:hAnsi="Arial" w:cs="Arial"/>
          <w:sz w:val="22"/>
        </w:rPr>
      </w:pPr>
      <w:r w:rsidRPr="00DF1B22">
        <w:rPr>
          <w:rFonts w:ascii="Arial" w:hAnsi="Arial" w:cs="Arial"/>
          <w:sz w:val="22"/>
        </w:rPr>
        <w:t xml:space="preserve">Capital city asking rents for units </w:t>
      </w:r>
      <w:r w:rsidR="00BD5488" w:rsidRPr="00DF1B22">
        <w:rPr>
          <w:rFonts w:ascii="Arial" w:hAnsi="Arial" w:cs="Arial"/>
          <w:sz w:val="22"/>
        </w:rPr>
        <w:t xml:space="preserve">fell </w:t>
      </w:r>
      <w:r w:rsidR="00402D96" w:rsidRPr="00DF1B22">
        <w:rPr>
          <w:rFonts w:ascii="Arial" w:hAnsi="Arial" w:cs="Arial"/>
          <w:sz w:val="22"/>
        </w:rPr>
        <w:t xml:space="preserve">by </w:t>
      </w:r>
      <w:r w:rsidR="00402D96" w:rsidRPr="00DF1B22">
        <w:rPr>
          <w:rFonts w:ascii="Arial" w:hAnsi="Arial" w:cs="Arial"/>
          <w:b/>
          <w:sz w:val="22"/>
        </w:rPr>
        <w:t>0.</w:t>
      </w:r>
      <w:r w:rsidR="00286873">
        <w:rPr>
          <w:rFonts w:ascii="Arial" w:hAnsi="Arial" w:cs="Arial"/>
          <w:b/>
          <w:sz w:val="22"/>
        </w:rPr>
        <w:t>7</w:t>
      </w:r>
      <w:r w:rsidR="00402D96" w:rsidRPr="00DF1B22">
        <w:rPr>
          <w:rFonts w:ascii="Arial" w:hAnsi="Arial" w:cs="Arial"/>
          <w:b/>
          <w:sz w:val="22"/>
        </w:rPr>
        <w:t>%</w:t>
      </w:r>
      <w:r w:rsidR="00402D96" w:rsidRPr="00DF1B22">
        <w:rPr>
          <w:rFonts w:ascii="Arial" w:hAnsi="Arial" w:cs="Arial"/>
          <w:sz w:val="22"/>
        </w:rPr>
        <w:t xml:space="preserve"> </w:t>
      </w:r>
      <w:r w:rsidR="00554855" w:rsidRPr="00DF1B22">
        <w:rPr>
          <w:rFonts w:ascii="Arial" w:hAnsi="Arial" w:cs="Arial"/>
          <w:sz w:val="22"/>
        </w:rPr>
        <w:t xml:space="preserve">to </w:t>
      </w:r>
      <w:r w:rsidRPr="00DF1B22">
        <w:rPr>
          <w:rFonts w:ascii="Arial" w:hAnsi="Arial" w:cs="Arial"/>
          <w:sz w:val="22"/>
        </w:rPr>
        <w:t>$4</w:t>
      </w:r>
      <w:r w:rsidR="00554855" w:rsidRPr="00DF1B22">
        <w:rPr>
          <w:rFonts w:ascii="Arial" w:hAnsi="Arial" w:cs="Arial"/>
          <w:sz w:val="22"/>
        </w:rPr>
        <w:t>3</w:t>
      </w:r>
      <w:r w:rsidR="00286873">
        <w:rPr>
          <w:rFonts w:ascii="Arial" w:hAnsi="Arial" w:cs="Arial"/>
          <w:sz w:val="22"/>
        </w:rPr>
        <w:t>5</w:t>
      </w:r>
      <w:r w:rsidRPr="00DF1B22">
        <w:rPr>
          <w:rFonts w:ascii="Arial" w:hAnsi="Arial" w:cs="Arial"/>
          <w:sz w:val="22"/>
        </w:rPr>
        <w:t xml:space="preserve"> a week</w:t>
      </w:r>
    </w:p>
    <w:p w14:paraId="54921254" w14:textId="77777777" w:rsidR="009B00F8" w:rsidRPr="00DF1B22" w:rsidRDefault="00846A28" w:rsidP="00596FD5">
      <w:pPr>
        <w:rPr>
          <w:rStyle w:val="Hyperlink"/>
          <w:rFonts w:ascii="Arial" w:hAnsi="Arial" w:cs="Arial"/>
          <w:color w:val="auto"/>
          <w:sz w:val="20"/>
        </w:rPr>
      </w:pPr>
      <w:hyperlink r:id="rId22" w:history="1">
        <w:r w:rsidR="009B00F8" w:rsidRPr="00DF1B22">
          <w:rPr>
            <w:rStyle w:val="Hyperlink"/>
            <w:rFonts w:ascii="Arial" w:hAnsi="Arial" w:cs="Arial"/>
            <w:color w:val="auto"/>
            <w:sz w:val="20"/>
          </w:rPr>
          <w:t>www.sqmresearch.com.au</w:t>
        </w:r>
      </w:hyperlink>
    </w:p>
    <w:p w14:paraId="02D60EBD" w14:textId="77777777" w:rsidR="00E800C4" w:rsidRPr="00DF1B22" w:rsidRDefault="00E800C4" w:rsidP="00596FD5">
      <w:pPr>
        <w:rPr>
          <w:rFonts w:ascii="Arial" w:hAnsi="Arial" w:cs="Arial"/>
          <w:b/>
        </w:rPr>
      </w:pPr>
    </w:p>
    <w:p w14:paraId="078683FB" w14:textId="77777777" w:rsidR="00EF53F1" w:rsidRPr="00DF1B22" w:rsidRDefault="00EF53F1" w:rsidP="00596FD5">
      <w:pPr>
        <w:rPr>
          <w:rFonts w:ascii="Arial" w:hAnsi="Arial" w:cs="Arial"/>
          <w:b/>
        </w:rPr>
      </w:pPr>
    </w:p>
    <w:p w14:paraId="6900238D" w14:textId="77777777" w:rsidR="004B4AF8" w:rsidRPr="00DF1B22" w:rsidRDefault="004B4AF8" w:rsidP="00EF53F1">
      <w:pPr>
        <w:spacing w:after="120"/>
        <w:rPr>
          <w:rFonts w:ascii="Arial" w:hAnsi="Arial" w:cs="Arial"/>
          <w:b/>
        </w:rPr>
      </w:pPr>
      <w:r w:rsidRPr="00DF1B22">
        <w:rPr>
          <w:rFonts w:ascii="Arial" w:hAnsi="Arial" w:cs="Arial"/>
          <w:b/>
        </w:rPr>
        <w:t>About SQM Research</w:t>
      </w:r>
    </w:p>
    <w:p w14:paraId="4560CF96" w14:textId="77777777" w:rsidR="004B4AF8" w:rsidRPr="00DF1B22" w:rsidRDefault="004B4AF8" w:rsidP="00156981">
      <w:pPr>
        <w:jc w:val="both"/>
        <w:rPr>
          <w:rFonts w:ascii="Arial" w:hAnsi="Arial" w:cs="Arial"/>
          <w:sz w:val="22"/>
        </w:rPr>
      </w:pPr>
      <w:r w:rsidRPr="00DF1B22">
        <w:rPr>
          <w:rFonts w:ascii="Arial" w:hAnsi="Arial" w:cs="Arial"/>
          <w:sz w:val="22"/>
        </w:rPr>
        <w:t xml:space="preserve">SQM Research Pty Ltd is a respected Australian investment research house, specialising in providing ratings and data across all major asset classes. </w:t>
      </w:r>
    </w:p>
    <w:p w14:paraId="49A8DBAD" w14:textId="77777777" w:rsidR="00323DEF" w:rsidRPr="00DF1B22" w:rsidRDefault="00323DEF" w:rsidP="00156981">
      <w:pPr>
        <w:jc w:val="both"/>
        <w:rPr>
          <w:rFonts w:ascii="Arial" w:hAnsi="Arial" w:cs="Arial"/>
          <w:sz w:val="22"/>
        </w:rPr>
      </w:pPr>
    </w:p>
    <w:p w14:paraId="17F79CA8" w14:textId="1ECA0844" w:rsidR="00B3299B" w:rsidRPr="00DF1B22" w:rsidRDefault="00E94396" w:rsidP="00596FD5">
      <w:pPr>
        <w:rPr>
          <w:rFonts w:ascii="Arial" w:hAnsi="Arial" w:cs="Arial"/>
          <w:u w:val="single"/>
        </w:rPr>
      </w:pPr>
      <w:r w:rsidRPr="00DF1B22">
        <w:rPr>
          <w:rFonts w:ascii="Arial" w:hAnsi="Arial" w:cs="Arial"/>
          <w:sz w:val="22"/>
        </w:rPr>
        <w:t xml:space="preserve">For further information please contact </w:t>
      </w:r>
      <w:r w:rsidR="00A03172" w:rsidRPr="00DF1B22">
        <w:rPr>
          <w:rFonts w:ascii="Arial" w:hAnsi="Arial" w:cs="Arial"/>
          <w:sz w:val="22"/>
        </w:rPr>
        <w:t>Louis</w:t>
      </w:r>
      <w:r w:rsidRPr="00DF1B22">
        <w:rPr>
          <w:rFonts w:ascii="Arial" w:hAnsi="Arial" w:cs="Arial"/>
          <w:sz w:val="22"/>
        </w:rPr>
        <w:t xml:space="preserve"> </w:t>
      </w:r>
      <w:r w:rsidR="00A03172" w:rsidRPr="00DF1B22">
        <w:rPr>
          <w:rFonts w:ascii="Arial" w:hAnsi="Arial" w:cs="Arial"/>
          <w:sz w:val="22"/>
        </w:rPr>
        <w:t>Christopher</w:t>
      </w:r>
      <w:r w:rsidR="00915207" w:rsidRPr="00DF1B22">
        <w:rPr>
          <w:rFonts w:ascii="Arial" w:hAnsi="Arial" w:cs="Arial"/>
          <w:sz w:val="22"/>
        </w:rPr>
        <w:t>:</w:t>
      </w:r>
      <w:r w:rsidRPr="00DF1B22">
        <w:rPr>
          <w:rFonts w:ascii="Arial" w:hAnsi="Arial" w:cs="Arial"/>
          <w:sz w:val="22"/>
        </w:rPr>
        <w:t xml:space="preserve">    </w:t>
      </w:r>
      <w:hyperlink r:id="rId23" w:history="1">
        <w:r w:rsidR="00EF53F1" w:rsidRPr="00DF1B22">
          <w:rPr>
            <w:rStyle w:val="Hyperlink"/>
            <w:rFonts w:ascii="Arial" w:hAnsi="Arial" w:cs="Arial"/>
            <w:color w:val="auto"/>
            <w:sz w:val="22"/>
          </w:rPr>
          <w:t>louis@sqmresearch.com.au</w:t>
        </w:r>
      </w:hyperlink>
      <w:r w:rsidR="00053885" w:rsidRPr="00DF1B22">
        <w:rPr>
          <w:rStyle w:val="Hyperlink"/>
          <w:rFonts w:ascii="Arial" w:hAnsi="Arial" w:cs="Arial"/>
          <w:color w:val="auto"/>
        </w:rPr>
        <w:br/>
      </w:r>
    </w:p>
    <w:p w14:paraId="1141A23D" w14:textId="77777777" w:rsidR="00A925FA" w:rsidRPr="00DF1B22" w:rsidRDefault="00A925FA" w:rsidP="00596FD5">
      <w:pPr>
        <w:rPr>
          <w:rFonts w:ascii="Arial" w:hAnsi="Arial" w:cs="Arial"/>
          <w:b/>
          <w:sz w:val="40"/>
          <w:szCs w:val="40"/>
          <w:u w:val="single"/>
        </w:rPr>
      </w:pPr>
      <w:r w:rsidRPr="00DF1B22">
        <w:rPr>
          <w:rFonts w:ascii="Arial" w:hAnsi="Arial" w:cs="Arial"/>
          <w:b/>
        </w:rPr>
        <w:t>-</w:t>
      </w:r>
      <w:r w:rsidR="00837561" w:rsidRPr="00DF1B22">
        <w:rPr>
          <w:rFonts w:ascii="Arial" w:hAnsi="Arial" w:cs="Arial"/>
          <w:b/>
        </w:rPr>
        <w:t xml:space="preserve"> </w:t>
      </w:r>
      <w:r w:rsidRPr="00DF1B22">
        <w:rPr>
          <w:rFonts w:ascii="Arial" w:hAnsi="Arial" w:cs="Arial"/>
          <w:b/>
        </w:rPr>
        <w:t>ENDS</w:t>
      </w:r>
      <w:r w:rsidR="00837561" w:rsidRPr="00DF1B22">
        <w:rPr>
          <w:rFonts w:ascii="Arial" w:hAnsi="Arial" w:cs="Arial"/>
          <w:b/>
        </w:rPr>
        <w:t xml:space="preserve"> </w:t>
      </w:r>
      <w:r w:rsidR="00E94396" w:rsidRPr="00DF1B22">
        <w:rPr>
          <w:rFonts w:ascii="Arial" w:hAnsi="Arial" w:cs="Arial"/>
          <w:b/>
        </w:rPr>
        <w:t>-</w:t>
      </w:r>
    </w:p>
    <w:p w14:paraId="1036961F" w14:textId="77777777" w:rsidR="00DF1B22" w:rsidRPr="00DF1B22" w:rsidRDefault="00DF1B22">
      <w:pPr>
        <w:rPr>
          <w:rFonts w:ascii="Arial" w:hAnsi="Arial" w:cs="Arial"/>
          <w:b/>
          <w:sz w:val="40"/>
          <w:szCs w:val="40"/>
          <w:u w:val="single"/>
        </w:rPr>
      </w:pPr>
    </w:p>
    <w:sectPr w:rsidR="00DF1B22" w:rsidRPr="00DF1B22" w:rsidSect="008B67C0">
      <w:headerReference w:type="default" r:id="rId24"/>
      <w:footerReference w:type="default" r:id="rId25"/>
      <w:pgSz w:w="11906" w:h="16838" w:code="9"/>
      <w:pgMar w:top="1134" w:right="1134" w:bottom="1134" w:left="1418"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E9AB" w14:textId="77777777" w:rsidR="00846A28" w:rsidRDefault="00846A28" w:rsidP="0031504C">
      <w:r>
        <w:separator/>
      </w:r>
    </w:p>
  </w:endnote>
  <w:endnote w:type="continuationSeparator" w:id="0">
    <w:p w14:paraId="53D73ACD" w14:textId="77777777" w:rsidR="00846A28" w:rsidRDefault="00846A28" w:rsidP="0031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83879"/>
      <w:docPartObj>
        <w:docPartGallery w:val="Page Numbers (Bottom of Page)"/>
        <w:docPartUnique/>
      </w:docPartObj>
    </w:sdtPr>
    <w:sdtEndPr/>
    <w:sdtContent>
      <w:sdt>
        <w:sdtPr>
          <w:id w:val="860082579"/>
          <w:docPartObj>
            <w:docPartGallery w:val="Page Numbers (Top of Page)"/>
            <w:docPartUnique/>
          </w:docPartObj>
        </w:sdtPr>
        <w:sdtEndPr/>
        <w:sdtContent>
          <w:p w14:paraId="26430825" w14:textId="5D91B3B4" w:rsidR="006C102E" w:rsidRDefault="006C102E" w:rsidP="008979BD">
            <w:pPr>
              <w:pStyle w:val="Footer"/>
              <w:jc w:val="right"/>
            </w:pPr>
            <w:r w:rsidRPr="00F31581">
              <w:t xml:space="preserve">Page </w:t>
            </w:r>
            <w:r w:rsidRPr="00F31581">
              <w:rPr>
                <w:bCs/>
                <w:sz w:val="24"/>
                <w:szCs w:val="24"/>
              </w:rPr>
              <w:fldChar w:fldCharType="begin"/>
            </w:r>
            <w:r w:rsidRPr="00F31581">
              <w:rPr>
                <w:bCs/>
              </w:rPr>
              <w:instrText xml:space="preserve"> PAGE </w:instrText>
            </w:r>
            <w:r w:rsidRPr="00F31581">
              <w:rPr>
                <w:bCs/>
                <w:sz w:val="24"/>
                <w:szCs w:val="24"/>
              </w:rPr>
              <w:fldChar w:fldCharType="separate"/>
            </w:r>
            <w:r w:rsidR="003349B3">
              <w:rPr>
                <w:bCs/>
                <w:noProof/>
              </w:rPr>
              <w:t>3</w:t>
            </w:r>
            <w:r w:rsidRPr="00F31581">
              <w:rPr>
                <w:bCs/>
                <w:sz w:val="24"/>
                <w:szCs w:val="24"/>
              </w:rPr>
              <w:fldChar w:fldCharType="end"/>
            </w:r>
            <w:r w:rsidRPr="00F31581">
              <w:t xml:space="preserve"> of </w:t>
            </w:r>
            <w:r w:rsidRPr="00F31581">
              <w:rPr>
                <w:bCs/>
                <w:sz w:val="24"/>
                <w:szCs w:val="24"/>
              </w:rPr>
              <w:fldChar w:fldCharType="begin"/>
            </w:r>
            <w:r w:rsidRPr="00F31581">
              <w:rPr>
                <w:bCs/>
              </w:rPr>
              <w:instrText xml:space="preserve"> NUMPAGES  </w:instrText>
            </w:r>
            <w:r w:rsidRPr="00F31581">
              <w:rPr>
                <w:bCs/>
                <w:sz w:val="24"/>
                <w:szCs w:val="24"/>
              </w:rPr>
              <w:fldChar w:fldCharType="separate"/>
            </w:r>
            <w:r w:rsidR="003349B3">
              <w:rPr>
                <w:bCs/>
                <w:noProof/>
              </w:rPr>
              <w:t>3</w:t>
            </w:r>
            <w:r w:rsidRPr="00F31581">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F000" w14:textId="77777777" w:rsidR="00846A28" w:rsidRDefault="00846A28" w:rsidP="0031504C">
      <w:r>
        <w:separator/>
      </w:r>
    </w:p>
  </w:footnote>
  <w:footnote w:type="continuationSeparator" w:id="0">
    <w:p w14:paraId="334B4BAD" w14:textId="77777777" w:rsidR="00846A28" w:rsidRDefault="00846A28" w:rsidP="0031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4564" w14:textId="172B6FDD" w:rsidR="006C102E" w:rsidRDefault="00C02D0B">
    <w:pPr>
      <w:pStyle w:val="Header"/>
    </w:pPr>
    <w:r>
      <w:rPr>
        <w:noProof/>
      </w:rPr>
      <w:drawing>
        <wp:inline distT="0" distB="0" distL="0" distR="0" wp14:anchorId="786F231C" wp14:editId="5AA2E15B">
          <wp:extent cx="1509624" cy="6642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M_Logo_0519_solid_pms288c3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627" cy="664235"/>
                  </a:xfrm>
                  <a:prstGeom prst="rect">
                    <a:avLst/>
                  </a:prstGeom>
                </pic:spPr>
              </pic:pic>
            </a:graphicData>
          </a:graphic>
        </wp:inline>
      </w:drawing>
    </w:r>
  </w:p>
  <w:p w14:paraId="6C7B04FC" w14:textId="77777777" w:rsidR="006C102E" w:rsidRDefault="006C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32E"/>
    <w:multiLevelType w:val="hybridMultilevel"/>
    <w:tmpl w:val="0AD04AD0"/>
    <w:lvl w:ilvl="0" w:tplc="62BEA14A">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920C4"/>
    <w:multiLevelType w:val="hybridMultilevel"/>
    <w:tmpl w:val="8AF8D2D0"/>
    <w:lvl w:ilvl="0" w:tplc="A6EC48A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LAwMDIyNjOyMDQ2MrNQ0lEKTi0uzszPAykwrQUADpCBSywAAAA="/>
  </w:docVars>
  <w:rsids>
    <w:rsidRoot w:val="0031504C"/>
    <w:rsid w:val="00000FE1"/>
    <w:rsid w:val="000020CA"/>
    <w:rsid w:val="00002DD5"/>
    <w:rsid w:val="00004CE7"/>
    <w:rsid w:val="00011A18"/>
    <w:rsid w:val="000125A5"/>
    <w:rsid w:val="00012C8D"/>
    <w:rsid w:val="000152E8"/>
    <w:rsid w:val="000177CC"/>
    <w:rsid w:val="00021EA6"/>
    <w:rsid w:val="00022598"/>
    <w:rsid w:val="00024E86"/>
    <w:rsid w:val="00027730"/>
    <w:rsid w:val="00027AE4"/>
    <w:rsid w:val="00030105"/>
    <w:rsid w:val="000335DB"/>
    <w:rsid w:val="00035BA1"/>
    <w:rsid w:val="00035DA8"/>
    <w:rsid w:val="000368F5"/>
    <w:rsid w:val="0003734C"/>
    <w:rsid w:val="00041117"/>
    <w:rsid w:val="00044643"/>
    <w:rsid w:val="0004469D"/>
    <w:rsid w:val="00045C0A"/>
    <w:rsid w:val="0005133E"/>
    <w:rsid w:val="00053237"/>
    <w:rsid w:val="00053885"/>
    <w:rsid w:val="00054597"/>
    <w:rsid w:val="00057DAD"/>
    <w:rsid w:val="000603A8"/>
    <w:rsid w:val="00060AB1"/>
    <w:rsid w:val="00063268"/>
    <w:rsid w:val="00064A29"/>
    <w:rsid w:val="00064BB4"/>
    <w:rsid w:val="000700E2"/>
    <w:rsid w:val="00070292"/>
    <w:rsid w:val="000706EB"/>
    <w:rsid w:val="00071C26"/>
    <w:rsid w:val="000724D3"/>
    <w:rsid w:val="00072E8F"/>
    <w:rsid w:val="0007681F"/>
    <w:rsid w:val="0007738F"/>
    <w:rsid w:val="00080BE8"/>
    <w:rsid w:val="00080E0F"/>
    <w:rsid w:val="000834FB"/>
    <w:rsid w:val="00086DE5"/>
    <w:rsid w:val="000939EC"/>
    <w:rsid w:val="000A7995"/>
    <w:rsid w:val="000B487A"/>
    <w:rsid w:val="000B4D7C"/>
    <w:rsid w:val="000B5579"/>
    <w:rsid w:val="000B5771"/>
    <w:rsid w:val="000C1FB4"/>
    <w:rsid w:val="000C23F3"/>
    <w:rsid w:val="000C4D63"/>
    <w:rsid w:val="000C747B"/>
    <w:rsid w:val="000D751C"/>
    <w:rsid w:val="000E258C"/>
    <w:rsid w:val="000E26EA"/>
    <w:rsid w:val="000E304F"/>
    <w:rsid w:val="000E4DFD"/>
    <w:rsid w:val="000E79CA"/>
    <w:rsid w:val="000F2201"/>
    <w:rsid w:val="000F23CE"/>
    <w:rsid w:val="000F3241"/>
    <w:rsid w:val="000F32F4"/>
    <w:rsid w:val="000F3873"/>
    <w:rsid w:val="000F72D0"/>
    <w:rsid w:val="00100D46"/>
    <w:rsid w:val="00102930"/>
    <w:rsid w:val="00102EFA"/>
    <w:rsid w:val="00103103"/>
    <w:rsid w:val="00105732"/>
    <w:rsid w:val="00105777"/>
    <w:rsid w:val="00105E86"/>
    <w:rsid w:val="00105EF1"/>
    <w:rsid w:val="00107E57"/>
    <w:rsid w:val="00111461"/>
    <w:rsid w:val="00120E54"/>
    <w:rsid w:val="00125936"/>
    <w:rsid w:val="00134997"/>
    <w:rsid w:val="00137BB7"/>
    <w:rsid w:val="00140CE5"/>
    <w:rsid w:val="0015178E"/>
    <w:rsid w:val="001552A2"/>
    <w:rsid w:val="00155E27"/>
    <w:rsid w:val="00156981"/>
    <w:rsid w:val="00160BF3"/>
    <w:rsid w:val="00161D27"/>
    <w:rsid w:val="001676D6"/>
    <w:rsid w:val="00170E94"/>
    <w:rsid w:val="00171BFD"/>
    <w:rsid w:val="001730B5"/>
    <w:rsid w:val="00173BCC"/>
    <w:rsid w:val="00177E75"/>
    <w:rsid w:val="00183E9D"/>
    <w:rsid w:val="001840E7"/>
    <w:rsid w:val="00184AA0"/>
    <w:rsid w:val="00185E6F"/>
    <w:rsid w:val="001910B2"/>
    <w:rsid w:val="001938D2"/>
    <w:rsid w:val="00197BD4"/>
    <w:rsid w:val="001A07B2"/>
    <w:rsid w:val="001A2318"/>
    <w:rsid w:val="001A39DE"/>
    <w:rsid w:val="001A6D9A"/>
    <w:rsid w:val="001B034B"/>
    <w:rsid w:val="001B2E62"/>
    <w:rsid w:val="001B58A2"/>
    <w:rsid w:val="001B685B"/>
    <w:rsid w:val="001B79B5"/>
    <w:rsid w:val="001C0177"/>
    <w:rsid w:val="001C1671"/>
    <w:rsid w:val="001C35CD"/>
    <w:rsid w:val="001C3F81"/>
    <w:rsid w:val="001C4189"/>
    <w:rsid w:val="001C45DC"/>
    <w:rsid w:val="001C47D9"/>
    <w:rsid w:val="001C551D"/>
    <w:rsid w:val="001D095A"/>
    <w:rsid w:val="001D12C4"/>
    <w:rsid w:val="001D1F51"/>
    <w:rsid w:val="001D6255"/>
    <w:rsid w:val="001D72F3"/>
    <w:rsid w:val="001E0D3B"/>
    <w:rsid w:val="001E1CB0"/>
    <w:rsid w:val="001E25CB"/>
    <w:rsid w:val="001E325B"/>
    <w:rsid w:val="001E403D"/>
    <w:rsid w:val="001E606E"/>
    <w:rsid w:val="001E628D"/>
    <w:rsid w:val="001E6FED"/>
    <w:rsid w:val="001F2711"/>
    <w:rsid w:val="001F4C50"/>
    <w:rsid w:val="00203784"/>
    <w:rsid w:val="002146EE"/>
    <w:rsid w:val="00215412"/>
    <w:rsid w:val="00217045"/>
    <w:rsid w:val="00221581"/>
    <w:rsid w:val="0022234C"/>
    <w:rsid w:val="00222A74"/>
    <w:rsid w:val="0022390A"/>
    <w:rsid w:val="0022691D"/>
    <w:rsid w:val="00230297"/>
    <w:rsid w:val="00230875"/>
    <w:rsid w:val="00231029"/>
    <w:rsid w:val="00232B67"/>
    <w:rsid w:val="00235C2A"/>
    <w:rsid w:val="0023754E"/>
    <w:rsid w:val="002401F3"/>
    <w:rsid w:val="0024590D"/>
    <w:rsid w:val="0024727F"/>
    <w:rsid w:val="00250100"/>
    <w:rsid w:val="00251FDE"/>
    <w:rsid w:val="0025308B"/>
    <w:rsid w:val="00254E49"/>
    <w:rsid w:val="00255454"/>
    <w:rsid w:val="0026745D"/>
    <w:rsid w:val="00267957"/>
    <w:rsid w:val="002679FE"/>
    <w:rsid w:val="00271814"/>
    <w:rsid w:val="00272942"/>
    <w:rsid w:val="00274271"/>
    <w:rsid w:val="00276D0C"/>
    <w:rsid w:val="00277076"/>
    <w:rsid w:val="00277576"/>
    <w:rsid w:val="00280BE0"/>
    <w:rsid w:val="00282BDD"/>
    <w:rsid w:val="0028385C"/>
    <w:rsid w:val="002847A6"/>
    <w:rsid w:val="00284BD7"/>
    <w:rsid w:val="00284C81"/>
    <w:rsid w:val="002852B4"/>
    <w:rsid w:val="00286632"/>
    <w:rsid w:val="00286873"/>
    <w:rsid w:val="00287D48"/>
    <w:rsid w:val="00290F39"/>
    <w:rsid w:val="002948A1"/>
    <w:rsid w:val="00294EC7"/>
    <w:rsid w:val="002A125F"/>
    <w:rsid w:val="002A1AF0"/>
    <w:rsid w:val="002A2FC2"/>
    <w:rsid w:val="002A3590"/>
    <w:rsid w:val="002A561D"/>
    <w:rsid w:val="002A5CD1"/>
    <w:rsid w:val="002B04F7"/>
    <w:rsid w:val="002B3245"/>
    <w:rsid w:val="002C033F"/>
    <w:rsid w:val="002C0F61"/>
    <w:rsid w:val="002D11A5"/>
    <w:rsid w:val="002D41E4"/>
    <w:rsid w:val="002E0D01"/>
    <w:rsid w:val="002E14A6"/>
    <w:rsid w:val="002E345C"/>
    <w:rsid w:val="002E3FD9"/>
    <w:rsid w:val="002F06D8"/>
    <w:rsid w:val="002F414B"/>
    <w:rsid w:val="002F4292"/>
    <w:rsid w:val="002F4A9F"/>
    <w:rsid w:val="002F5B1C"/>
    <w:rsid w:val="002F6765"/>
    <w:rsid w:val="003024A0"/>
    <w:rsid w:val="00304320"/>
    <w:rsid w:val="00305467"/>
    <w:rsid w:val="0030685D"/>
    <w:rsid w:val="0030748D"/>
    <w:rsid w:val="0031504C"/>
    <w:rsid w:val="00323DEF"/>
    <w:rsid w:val="003309C9"/>
    <w:rsid w:val="003317F5"/>
    <w:rsid w:val="00333337"/>
    <w:rsid w:val="00333675"/>
    <w:rsid w:val="00333B66"/>
    <w:rsid w:val="003349B3"/>
    <w:rsid w:val="00336A7E"/>
    <w:rsid w:val="00337B33"/>
    <w:rsid w:val="00341D2B"/>
    <w:rsid w:val="00355219"/>
    <w:rsid w:val="003558EF"/>
    <w:rsid w:val="00357359"/>
    <w:rsid w:val="003605A4"/>
    <w:rsid w:val="00361990"/>
    <w:rsid w:val="00362590"/>
    <w:rsid w:val="0036398A"/>
    <w:rsid w:val="003704B6"/>
    <w:rsid w:val="003706C8"/>
    <w:rsid w:val="003731BE"/>
    <w:rsid w:val="00373EF2"/>
    <w:rsid w:val="00376B98"/>
    <w:rsid w:val="00381FED"/>
    <w:rsid w:val="0038457C"/>
    <w:rsid w:val="003A1ACE"/>
    <w:rsid w:val="003A6952"/>
    <w:rsid w:val="003B1D1A"/>
    <w:rsid w:val="003B2D1F"/>
    <w:rsid w:val="003B50B6"/>
    <w:rsid w:val="003B5E75"/>
    <w:rsid w:val="003C104D"/>
    <w:rsid w:val="003C262C"/>
    <w:rsid w:val="003C2933"/>
    <w:rsid w:val="003C36D2"/>
    <w:rsid w:val="003C403E"/>
    <w:rsid w:val="003D0C7E"/>
    <w:rsid w:val="003D3232"/>
    <w:rsid w:val="003E102D"/>
    <w:rsid w:val="003E1B2E"/>
    <w:rsid w:val="003E4164"/>
    <w:rsid w:val="003E46C6"/>
    <w:rsid w:val="003F274F"/>
    <w:rsid w:val="003F350F"/>
    <w:rsid w:val="003F3569"/>
    <w:rsid w:val="003F7D89"/>
    <w:rsid w:val="00400FC6"/>
    <w:rsid w:val="00400FE2"/>
    <w:rsid w:val="0040129F"/>
    <w:rsid w:val="0040168B"/>
    <w:rsid w:val="0040226C"/>
    <w:rsid w:val="00402D96"/>
    <w:rsid w:val="004033CD"/>
    <w:rsid w:val="0040788B"/>
    <w:rsid w:val="00410036"/>
    <w:rsid w:val="00411257"/>
    <w:rsid w:val="004113B8"/>
    <w:rsid w:val="00412282"/>
    <w:rsid w:val="00414A8E"/>
    <w:rsid w:val="00415DA2"/>
    <w:rsid w:val="00416CB3"/>
    <w:rsid w:val="00417615"/>
    <w:rsid w:val="00420305"/>
    <w:rsid w:val="0042059C"/>
    <w:rsid w:val="00422188"/>
    <w:rsid w:val="00422A27"/>
    <w:rsid w:val="00432C84"/>
    <w:rsid w:val="004333AD"/>
    <w:rsid w:val="00433E84"/>
    <w:rsid w:val="00434D9C"/>
    <w:rsid w:val="004378E4"/>
    <w:rsid w:val="00443761"/>
    <w:rsid w:val="0045047E"/>
    <w:rsid w:val="004513C2"/>
    <w:rsid w:val="00452CE4"/>
    <w:rsid w:val="00453BBD"/>
    <w:rsid w:val="00453E3D"/>
    <w:rsid w:val="0045496B"/>
    <w:rsid w:val="00455219"/>
    <w:rsid w:val="00455746"/>
    <w:rsid w:val="00456361"/>
    <w:rsid w:val="00461AFE"/>
    <w:rsid w:val="00466D98"/>
    <w:rsid w:val="00467682"/>
    <w:rsid w:val="00471001"/>
    <w:rsid w:val="00473164"/>
    <w:rsid w:val="004745AF"/>
    <w:rsid w:val="0048125E"/>
    <w:rsid w:val="004846D7"/>
    <w:rsid w:val="004850B9"/>
    <w:rsid w:val="0048673B"/>
    <w:rsid w:val="0048799F"/>
    <w:rsid w:val="004941F4"/>
    <w:rsid w:val="00496800"/>
    <w:rsid w:val="004A0560"/>
    <w:rsid w:val="004A16C2"/>
    <w:rsid w:val="004A3243"/>
    <w:rsid w:val="004A39EF"/>
    <w:rsid w:val="004A3BC1"/>
    <w:rsid w:val="004A456F"/>
    <w:rsid w:val="004A4B2F"/>
    <w:rsid w:val="004A6402"/>
    <w:rsid w:val="004A6612"/>
    <w:rsid w:val="004B163B"/>
    <w:rsid w:val="004B21C3"/>
    <w:rsid w:val="004B3097"/>
    <w:rsid w:val="004B353E"/>
    <w:rsid w:val="004B36DE"/>
    <w:rsid w:val="004B4AF8"/>
    <w:rsid w:val="004B4EDD"/>
    <w:rsid w:val="004C44C6"/>
    <w:rsid w:val="004C5FC2"/>
    <w:rsid w:val="004D25CF"/>
    <w:rsid w:val="004D30A3"/>
    <w:rsid w:val="004D71A4"/>
    <w:rsid w:val="004E30D8"/>
    <w:rsid w:val="004E5C29"/>
    <w:rsid w:val="004E6B56"/>
    <w:rsid w:val="004F02EC"/>
    <w:rsid w:val="004F1ACA"/>
    <w:rsid w:val="004F53A2"/>
    <w:rsid w:val="004F7781"/>
    <w:rsid w:val="005013F7"/>
    <w:rsid w:val="005039C9"/>
    <w:rsid w:val="005055D2"/>
    <w:rsid w:val="005073C3"/>
    <w:rsid w:val="00513CFF"/>
    <w:rsid w:val="0051750C"/>
    <w:rsid w:val="005201CB"/>
    <w:rsid w:val="00522BF5"/>
    <w:rsid w:val="00524324"/>
    <w:rsid w:val="00531A91"/>
    <w:rsid w:val="00531CDA"/>
    <w:rsid w:val="00532290"/>
    <w:rsid w:val="0054166F"/>
    <w:rsid w:val="00544C9A"/>
    <w:rsid w:val="00545C48"/>
    <w:rsid w:val="005478A0"/>
    <w:rsid w:val="00554855"/>
    <w:rsid w:val="00554F01"/>
    <w:rsid w:val="00555BD4"/>
    <w:rsid w:val="005569E4"/>
    <w:rsid w:val="00556DDC"/>
    <w:rsid w:val="00561FF7"/>
    <w:rsid w:val="00564149"/>
    <w:rsid w:val="00567C56"/>
    <w:rsid w:val="00567E52"/>
    <w:rsid w:val="00570BE1"/>
    <w:rsid w:val="005720BC"/>
    <w:rsid w:val="0057352C"/>
    <w:rsid w:val="00580198"/>
    <w:rsid w:val="0058023F"/>
    <w:rsid w:val="0058119A"/>
    <w:rsid w:val="0058212D"/>
    <w:rsid w:val="00585245"/>
    <w:rsid w:val="00586FE0"/>
    <w:rsid w:val="00587598"/>
    <w:rsid w:val="00594AC8"/>
    <w:rsid w:val="00594DEC"/>
    <w:rsid w:val="00596FD5"/>
    <w:rsid w:val="005A133F"/>
    <w:rsid w:val="005A20D6"/>
    <w:rsid w:val="005A34EB"/>
    <w:rsid w:val="005A446F"/>
    <w:rsid w:val="005A67B2"/>
    <w:rsid w:val="005A7A14"/>
    <w:rsid w:val="005B08D4"/>
    <w:rsid w:val="005B11C9"/>
    <w:rsid w:val="005B1264"/>
    <w:rsid w:val="005B4353"/>
    <w:rsid w:val="005B5231"/>
    <w:rsid w:val="005B6961"/>
    <w:rsid w:val="005B72E8"/>
    <w:rsid w:val="005C04A6"/>
    <w:rsid w:val="005C23AC"/>
    <w:rsid w:val="005C347D"/>
    <w:rsid w:val="005C67B4"/>
    <w:rsid w:val="005C776E"/>
    <w:rsid w:val="005D4F0C"/>
    <w:rsid w:val="005D5FBF"/>
    <w:rsid w:val="005D6B40"/>
    <w:rsid w:val="005E0D15"/>
    <w:rsid w:val="005E2533"/>
    <w:rsid w:val="005E4DA9"/>
    <w:rsid w:val="005E5E2A"/>
    <w:rsid w:val="005F0106"/>
    <w:rsid w:val="005F1D0C"/>
    <w:rsid w:val="005F1F0E"/>
    <w:rsid w:val="005F5AF2"/>
    <w:rsid w:val="005F5E80"/>
    <w:rsid w:val="005F6987"/>
    <w:rsid w:val="005F7FA8"/>
    <w:rsid w:val="00602E3D"/>
    <w:rsid w:val="00603E31"/>
    <w:rsid w:val="006046AC"/>
    <w:rsid w:val="00605459"/>
    <w:rsid w:val="00607B02"/>
    <w:rsid w:val="00614297"/>
    <w:rsid w:val="006148A6"/>
    <w:rsid w:val="00614D56"/>
    <w:rsid w:val="00614F09"/>
    <w:rsid w:val="00616AC2"/>
    <w:rsid w:val="00622623"/>
    <w:rsid w:val="00623C4E"/>
    <w:rsid w:val="00624471"/>
    <w:rsid w:val="0062625E"/>
    <w:rsid w:val="006330D4"/>
    <w:rsid w:val="00634099"/>
    <w:rsid w:val="006344B9"/>
    <w:rsid w:val="00635E63"/>
    <w:rsid w:val="0064224A"/>
    <w:rsid w:val="00644025"/>
    <w:rsid w:val="0064445E"/>
    <w:rsid w:val="006448DD"/>
    <w:rsid w:val="00644B64"/>
    <w:rsid w:val="00645A61"/>
    <w:rsid w:val="00647134"/>
    <w:rsid w:val="00652B75"/>
    <w:rsid w:val="0065649D"/>
    <w:rsid w:val="00663E39"/>
    <w:rsid w:val="00667436"/>
    <w:rsid w:val="00672522"/>
    <w:rsid w:val="0068153A"/>
    <w:rsid w:val="006832E1"/>
    <w:rsid w:val="0069015C"/>
    <w:rsid w:val="0069212E"/>
    <w:rsid w:val="006945FF"/>
    <w:rsid w:val="0069564C"/>
    <w:rsid w:val="006A07B6"/>
    <w:rsid w:val="006A2F3C"/>
    <w:rsid w:val="006B32EC"/>
    <w:rsid w:val="006B35C8"/>
    <w:rsid w:val="006B4620"/>
    <w:rsid w:val="006B6698"/>
    <w:rsid w:val="006B773C"/>
    <w:rsid w:val="006C102E"/>
    <w:rsid w:val="006C2802"/>
    <w:rsid w:val="006D5D3F"/>
    <w:rsid w:val="006E14F9"/>
    <w:rsid w:val="006E157F"/>
    <w:rsid w:val="006E3DE1"/>
    <w:rsid w:val="006E6F46"/>
    <w:rsid w:val="006F30BD"/>
    <w:rsid w:val="006F4354"/>
    <w:rsid w:val="006F54D8"/>
    <w:rsid w:val="006F60F5"/>
    <w:rsid w:val="006F638F"/>
    <w:rsid w:val="006F7686"/>
    <w:rsid w:val="006F7CB9"/>
    <w:rsid w:val="007019CD"/>
    <w:rsid w:val="00704A23"/>
    <w:rsid w:val="00711D84"/>
    <w:rsid w:val="007161C2"/>
    <w:rsid w:val="00721801"/>
    <w:rsid w:val="007232E4"/>
    <w:rsid w:val="00725C83"/>
    <w:rsid w:val="00726651"/>
    <w:rsid w:val="0072750F"/>
    <w:rsid w:val="00731A08"/>
    <w:rsid w:val="00731B09"/>
    <w:rsid w:val="007337C2"/>
    <w:rsid w:val="00734A90"/>
    <w:rsid w:val="00734C01"/>
    <w:rsid w:val="007353A5"/>
    <w:rsid w:val="00735A17"/>
    <w:rsid w:val="00736E36"/>
    <w:rsid w:val="007422E2"/>
    <w:rsid w:val="007427ED"/>
    <w:rsid w:val="0074339C"/>
    <w:rsid w:val="0074629D"/>
    <w:rsid w:val="007468BB"/>
    <w:rsid w:val="00751514"/>
    <w:rsid w:val="007528B8"/>
    <w:rsid w:val="00753824"/>
    <w:rsid w:val="00753BD4"/>
    <w:rsid w:val="00756CA4"/>
    <w:rsid w:val="00760E3B"/>
    <w:rsid w:val="00761EE5"/>
    <w:rsid w:val="007672ED"/>
    <w:rsid w:val="00771155"/>
    <w:rsid w:val="007712C0"/>
    <w:rsid w:val="007829E4"/>
    <w:rsid w:val="00784A99"/>
    <w:rsid w:val="00786356"/>
    <w:rsid w:val="00786A7F"/>
    <w:rsid w:val="007875F1"/>
    <w:rsid w:val="007911A5"/>
    <w:rsid w:val="00796238"/>
    <w:rsid w:val="007971BF"/>
    <w:rsid w:val="00797C30"/>
    <w:rsid w:val="007A0603"/>
    <w:rsid w:val="007A1EFF"/>
    <w:rsid w:val="007A7835"/>
    <w:rsid w:val="007B24ED"/>
    <w:rsid w:val="007B46AA"/>
    <w:rsid w:val="007B67FE"/>
    <w:rsid w:val="007C20E7"/>
    <w:rsid w:val="007C39D0"/>
    <w:rsid w:val="007C7549"/>
    <w:rsid w:val="007D19EB"/>
    <w:rsid w:val="007D1A61"/>
    <w:rsid w:val="007D1D79"/>
    <w:rsid w:val="007D3402"/>
    <w:rsid w:val="007D6047"/>
    <w:rsid w:val="007D6AAD"/>
    <w:rsid w:val="007E10F5"/>
    <w:rsid w:val="007E486A"/>
    <w:rsid w:val="007E616B"/>
    <w:rsid w:val="007F0FCD"/>
    <w:rsid w:val="007F220F"/>
    <w:rsid w:val="007F457C"/>
    <w:rsid w:val="007F55A2"/>
    <w:rsid w:val="007F6772"/>
    <w:rsid w:val="007F6F04"/>
    <w:rsid w:val="008017B1"/>
    <w:rsid w:val="008020E2"/>
    <w:rsid w:val="00802CA0"/>
    <w:rsid w:val="008034C5"/>
    <w:rsid w:val="00807660"/>
    <w:rsid w:val="008109E1"/>
    <w:rsid w:val="008132D9"/>
    <w:rsid w:val="0081630F"/>
    <w:rsid w:val="00820B01"/>
    <w:rsid w:val="00821ED9"/>
    <w:rsid w:val="008235E9"/>
    <w:rsid w:val="0082756E"/>
    <w:rsid w:val="00827595"/>
    <w:rsid w:val="00827D84"/>
    <w:rsid w:val="008325DD"/>
    <w:rsid w:val="00832AA9"/>
    <w:rsid w:val="00833938"/>
    <w:rsid w:val="008349B3"/>
    <w:rsid w:val="0083609A"/>
    <w:rsid w:val="00837561"/>
    <w:rsid w:val="00842125"/>
    <w:rsid w:val="00846276"/>
    <w:rsid w:val="00846A28"/>
    <w:rsid w:val="0085232A"/>
    <w:rsid w:val="00854A40"/>
    <w:rsid w:val="008557F4"/>
    <w:rsid w:val="00857740"/>
    <w:rsid w:val="00857AFA"/>
    <w:rsid w:val="00862024"/>
    <w:rsid w:val="00865742"/>
    <w:rsid w:val="00865D63"/>
    <w:rsid w:val="00871B99"/>
    <w:rsid w:val="00880C8E"/>
    <w:rsid w:val="008823F1"/>
    <w:rsid w:val="00882460"/>
    <w:rsid w:val="008831B8"/>
    <w:rsid w:val="008846B7"/>
    <w:rsid w:val="00884FEB"/>
    <w:rsid w:val="0088596B"/>
    <w:rsid w:val="008869A8"/>
    <w:rsid w:val="00890EAA"/>
    <w:rsid w:val="00891133"/>
    <w:rsid w:val="0089148D"/>
    <w:rsid w:val="00892CC0"/>
    <w:rsid w:val="00894EAC"/>
    <w:rsid w:val="00895858"/>
    <w:rsid w:val="00895970"/>
    <w:rsid w:val="00895AC6"/>
    <w:rsid w:val="0089716D"/>
    <w:rsid w:val="008979BD"/>
    <w:rsid w:val="008A1DDF"/>
    <w:rsid w:val="008A2318"/>
    <w:rsid w:val="008A2459"/>
    <w:rsid w:val="008A3F42"/>
    <w:rsid w:val="008A42E1"/>
    <w:rsid w:val="008A4A64"/>
    <w:rsid w:val="008A61E3"/>
    <w:rsid w:val="008A6D10"/>
    <w:rsid w:val="008A7478"/>
    <w:rsid w:val="008B0781"/>
    <w:rsid w:val="008B528E"/>
    <w:rsid w:val="008B52AA"/>
    <w:rsid w:val="008B67C0"/>
    <w:rsid w:val="008C0C19"/>
    <w:rsid w:val="008C4E5A"/>
    <w:rsid w:val="008C60D2"/>
    <w:rsid w:val="008C6671"/>
    <w:rsid w:val="008C68E0"/>
    <w:rsid w:val="008D73F7"/>
    <w:rsid w:val="008E0525"/>
    <w:rsid w:val="008E293A"/>
    <w:rsid w:val="008E42FD"/>
    <w:rsid w:val="008E4F36"/>
    <w:rsid w:val="008F01E4"/>
    <w:rsid w:val="008F172D"/>
    <w:rsid w:val="008F6CD5"/>
    <w:rsid w:val="0090440F"/>
    <w:rsid w:val="0091043B"/>
    <w:rsid w:val="00911F13"/>
    <w:rsid w:val="00912979"/>
    <w:rsid w:val="00914A16"/>
    <w:rsid w:val="00914AC2"/>
    <w:rsid w:val="00915207"/>
    <w:rsid w:val="00915243"/>
    <w:rsid w:val="00917FDF"/>
    <w:rsid w:val="00920752"/>
    <w:rsid w:val="00921FAC"/>
    <w:rsid w:val="00923871"/>
    <w:rsid w:val="00923B25"/>
    <w:rsid w:val="00926AE2"/>
    <w:rsid w:val="00934EAD"/>
    <w:rsid w:val="00935B20"/>
    <w:rsid w:val="0093700A"/>
    <w:rsid w:val="00940535"/>
    <w:rsid w:val="009412C3"/>
    <w:rsid w:val="00941420"/>
    <w:rsid w:val="00942066"/>
    <w:rsid w:val="00944773"/>
    <w:rsid w:val="00945159"/>
    <w:rsid w:val="00947B43"/>
    <w:rsid w:val="00956875"/>
    <w:rsid w:val="00960CAE"/>
    <w:rsid w:val="00962564"/>
    <w:rsid w:val="00962759"/>
    <w:rsid w:val="00966DE2"/>
    <w:rsid w:val="009677F1"/>
    <w:rsid w:val="00967C36"/>
    <w:rsid w:val="00971AC7"/>
    <w:rsid w:val="00972C8B"/>
    <w:rsid w:val="009766C8"/>
    <w:rsid w:val="00977F82"/>
    <w:rsid w:val="009800F6"/>
    <w:rsid w:val="00980A71"/>
    <w:rsid w:val="00980B39"/>
    <w:rsid w:val="00981D4A"/>
    <w:rsid w:val="00985B61"/>
    <w:rsid w:val="00991C7D"/>
    <w:rsid w:val="00992208"/>
    <w:rsid w:val="009942AE"/>
    <w:rsid w:val="009947D6"/>
    <w:rsid w:val="00995AB9"/>
    <w:rsid w:val="009971BF"/>
    <w:rsid w:val="009979E3"/>
    <w:rsid w:val="009A07C4"/>
    <w:rsid w:val="009A42BE"/>
    <w:rsid w:val="009A4E45"/>
    <w:rsid w:val="009A524D"/>
    <w:rsid w:val="009A7775"/>
    <w:rsid w:val="009B00F8"/>
    <w:rsid w:val="009B0129"/>
    <w:rsid w:val="009B0583"/>
    <w:rsid w:val="009B1235"/>
    <w:rsid w:val="009B2274"/>
    <w:rsid w:val="009B4097"/>
    <w:rsid w:val="009B43FF"/>
    <w:rsid w:val="009B7DD2"/>
    <w:rsid w:val="009C1C6B"/>
    <w:rsid w:val="009C32EC"/>
    <w:rsid w:val="009C5352"/>
    <w:rsid w:val="009C6739"/>
    <w:rsid w:val="009C6FFF"/>
    <w:rsid w:val="009D1F85"/>
    <w:rsid w:val="009D35BA"/>
    <w:rsid w:val="009D593B"/>
    <w:rsid w:val="009D5E41"/>
    <w:rsid w:val="009E00AE"/>
    <w:rsid w:val="009E1DF2"/>
    <w:rsid w:val="009E2DDA"/>
    <w:rsid w:val="009E53A9"/>
    <w:rsid w:val="009E7389"/>
    <w:rsid w:val="009E76B6"/>
    <w:rsid w:val="009F0365"/>
    <w:rsid w:val="009F3E48"/>
    <w:rsid w:val="009F474C"/>
    <w:rsid w:val="009F5970"/>
    <w:rsid w:val="009F629B"/>
    <w:rsid w:val="009F6DEB"/>
    <w:rsid w:val="009F76E8"/>
    <w:rsid w:val="009F7EE9"/>
    <w:rsid w:val="00A00534"/>
    <w:rsid w:val="00A00D25"/>
    <w:rsid w:val="00A017B0"/>
    <w:rsid w:val="00A02136"/>
    <w:rsid w:val="00A029F8"/>
    <w:rsid w:val="00A02F10"/>
    <w:rsid w:val="00A03172"/>
    <w:rsid w:val="00A04E10"/>
    <w:rsid w:val="00A05004"/>
    <w:rsid w:val="00A05B61"/>
    <w:rsid w:val="00A07008"/>
    <w:rsid w:val="00A07F11"/>
    <w:rsid w:val="00A143F0"/>
    <w:rsid w:val="00A20AC2"/>
    <w:rsid w:val="00A22649"/>
    <w:rsid w:val="00A25455"/>
    <w:rsid w:val="00A26165"/>
    <w:rsid w:val="00A316F3"/>
    <w:rsid w:val="00A32E47"/>
    <w:rsid w:val="00A34B6F"/>
    <w:rsid w:val="00A34C59"/>
    <w:rsid w:val="00A449AF"/>
    <w:rsid w:val="00A45369"/>
    <w:rsid w:val="00A46BE6"/>
    <w:rsid w:val="00A47F51"/>
    <w:rsid w:val="00A50213"/>
    <w:rsid w:val="00A50524"/>
    <w:rsid w:val="00A50796"/>
    <w:rsid w:val="00A521E5"/>
    <w:rsid w:val="00A52420"/>
    <w:rsid w:val="00A5633B"/>
    <w:rsid w:val="00A570AB"/>
    <w:rsid w:val="00A60DEA"/>
    <w:rsid w:val="00A617EB"/>
    <w:rsid w:val="00A63290"/>
    <w:rsid w:val="00A63ED6"/>
    <w:rsid w:val="00A64A00"/>
    <w:rsid w:val="00A7279D"/>
    <w:rsid w:val="00A7442F"/>
    <w:rsid w:val="00A76733"/>
    <w:rsid w:val="00A76AA0"/>
    <w:rsid w:val="00A77262"/>
    <w:rsid w:val="00A773B9"/>
    <w:rsid w:val="00A80990"/>
    <w:rsid w:val="00A8471F"/>
    <w:rsid w:val="00A84CB9"/>
    <w:rsid w:val="00A859E9"/>
    <w:rsid w:val="00A86BD2"/>
    <w:rsid w:val="00A9111B"/>
    <w:rsid w:val="00A925FA"/>
    <w:rsid w:val="00A93B6D"/>
    <w:rsid w:val="00A9605C"/>
    <w:rsid w:val="00AA0600"/>
    <w:rsid w:val="00AA105B"/>
    <w:rsid w:val="00AA36C7"/>
    <w:rsid w:val="00AA680E"/>
    <w:rsid w:val="00AA6CF0"/>
    <w:rsid w:val="00AB0F54"/>
    <w:rsid w:val="00AB4519"/>
    <w:rsid w:val="00AB4B41"/>
    <w:rsid w:val="00AB5EB8"/>
    <w:rsid w:val="00AB7108"/>
    <w:rsid w:val="00AC32F0"/>
    <w:rsid w:val="00AC418B"/>
    <w:rsid w:val="00AC4DBE"/>
    <w:rsid w:val="00AC53C7"/>
    <w:rsid w:val="00AC5410"/>
    <w:rsid w:val="00AC5538"/>
    <w:rsid w:val="00AC6927"/>
    <w:rsid w:val="00AD22AC"/>
    <w:rsid w:val="00AD6E8C"/>
    <w:rsid w:val="00AD733A"/>
    <w:rsid w:val="00AE21FE"/>
    <w:rsid w:val="00AF508D"/>
    <w:rsid w:val="00B0417F"/>
    <w:rsid w:val="00B044F7"/>
    <w:rsid w:val="00B04647"/>
    <w:rsid w:val="00B0608E"/>
    <w:rsid w:val="00B07D90"/>
    <w:rsid w:val="00B119A1"/>
    <w:rsid w:val="00B123F7"/>
    <w:rsid w:val="00B1603F"/>
    <w:rsid w:val="00B16605"/>
    <w:rsid w:val="00B170A5"/>
    <w:rsid w:val="00B22A4A"/>
    <w:rsid w:val="00B23DBB"/>
    <w:rsid w:val="00B240B9"/>
    <w:rsid w:val="00B3299B"/>
    <w:rsid w:val="00B34022"/>
    <w:rsid w:val="00B56F4B"/>
    <w:rsid w:val="00B57409"/>
    <w:rsid w:val="00B66215"/>
    <w:rsid w:val="00B67F13"/>
    <w:rsid w:val="00B67F30"/>
    <w:rsid w:val="00B70AF9"/>
    <w:rsid w:val="00B70D67"/>
    <w:rsid w:val="00B7327B"/>
    <w:rsid w:val="00B74FA9"/>
    <w:rsid w:val="00B758FC"/>
    <w:rsid w:val="00B80223"/>
    <w:rsid w:val="00B82319"/>
    <w:rsid w:val="00B82380"/>
    <w:rsid w:val="00B842BC"/>
    <w:rsid w:val="00B8438B"/>
    <w:rsid w:val="00B85539"/>
    <w:rsid w:val="00B87638"/>
    <w:rsid w:val="00B87B7A"/>
    <w:rsid w:val="00B90240"/>
    <w:rsid w:val="00B92BE3"/>
    <w:rsid w:val="00B939F8"/>
    <w:rsid w:val="00B94332"/>
    <w:rsid w:val="00B97032"/>
    <w:rsid w:val="00BA1382"/>
    <w:rsid w:val="00BA1525"/>
    <w:rsid w:val="00BA1D8F"/>
    <w:rsid w:val="00BA26A5"/>
    <w:rsid w:val="00BA52EE"/>
    <w:rsid w:val="00BA5B98"/>
    <w:rsid w:val="00BA684A"/>
    <w:rsid w:val="00BA6F3A"/>
    <w:rsid w:val="00BB5177"/>
    <w:rsid w:val="00BB554E"/>
    <w:rsid w:val="00BB5C9B"/>
    <w:rsid w:val="00BB7E1C"/>
    <w:rsid w:val="00BC043B"/>
    <w:rsid w:val="00BC16EB"/>
    <w:rsid w:val="00BC223B"/>
    <w:rsid w:val="00BC78B9"/>
    <w:rsid w:val="00BD2ADC"/>
    <w:rsid w:val="00BD2D55"/>
    <w:rsid w:val="00BD5488"/>
    <w:rsid w:val="00BD7599"/>
    <w:rsid w:val="00BD7723"/>
    <w:rsid w:val="00BE2B66"/>
    <w:rsid w:val="00BE501D"/>
    <w:rsid w:val="00BE6DDF"/>
    <w:rsid w:val="00BE6F9D"/>
    <w:rsid w:val="00BE765A"/>
    <w:rsid w:val="00BE7ADA"/>
    <w:rsid w:val="00BF0A32"/>
    <w:rsid w:val="00BF0EF4"/>
    <w:rsid w:val="00BF44ED"/>
    <w:rsid w:val="00BF754A"/>
    <w:rsid w:val="00C01147"/>
    <w:rsid w:val="00C028C8"/>
    <w:rsid w:val="00C02D0B"/>
    <w:rsid w:val="00C06478"/>
    <w:rsid w:val="00C0650A"/>
    <w:rsid w:val="00C13063"/>
    <w:rsid w:val="00C160D3"/>
    <w:rsid w:val="00C250A1"/>
    <w:rsid w:val="00C266C9"/>
    <w:rsid w:val="00C30C55"/>
    <w:rsid w:val="00C318B6"/>
    <w:rsid w:val="00C329D4"/>
    <w:rsid w:val="00C3398F"/>
    <w:rsid w:val="00C35628"/>
    <w:rsid w:val="00C35644"/>
    <w:rsid w:val="00C36248"/>
    <w:rsid w:val="00C37733"/>
    <w:rsid w:val="00C37C59"/>
    <w:rsid w:val="00C40382"/>
    <w:rsid w:val="00C443E3"/>
    <w:rsid w:val="00C46882"/>
    <w:rsid w:val="00C51BA3"/>
    <w:rsid w:val="00C52176"/>
    <w:rsid w:val="00C5439F"/>
    <w:rsid w:val="00C555A5"/>
    <w:rsid w:val="00C67233"/>
    <w:rsid w:val="00C721B9"/>
    <w:rsid w:val="00C749C4"/>
    <w:rsid w:val="00C74F76"/>
    <w:rsid w:val="00C765D1"/>
    <w:rsid w:val="00C76834"/>
    <w:rsid w:val="00C76B7F"/>
    <w:rsid w:val="00C7718E"/>
    <w:rsid w:val="00C7782D"/>
    <w:rsid w:val="00C81BCF"/>
    <w:rsid w:val="00C82812"/>
    <w:rsid w:val="00C841FA"/>
    <w:rsid w:val="00C844E5"/>
    <w:rsid w:val="00C86C91"/>
    <w:rsid w:val="00C8701E"/>
    <w:rsid w:val="00C91187"/>
    <w:rsid w:val="00C93162"/>
    <w:rsid w:val="00C93190"/>
    <w:rsid w:val="00C94BCF"/>
    <w:rsid w:val="00C95E63"/>
    <w:rsid w:val="00C9629C"/>
    <w:rsid w:val="00CA0D7F"/>
    <w:rsid w:val="00CA2607"/>
    <w:rsid w:val="00CB0DD6"/>
    <w:rsid w:val="00CB122F"/>
    <w:rsid w:val="00CB2113"/>
    <w:rsid w:val="00CB45EA"/>
    <w:rsid w:val="00CB4FE8"/>
    <w:rsid w:val="00CB614D"/>
    <w:rsid w:val="00CC2780"/>
    <w:rsid w:val="00CC56B2"/>
    <w:rsid w:val="00CD08B0"/>
    <w:rsid w:val="00CD2893"/>
    <w:rsid w:val="00CD6A04"/>
    <w:rsid w:val="00CD6A95"/>
    <w:rsid w:val="00CD7ECC"/>
    <w:rsid w:val="00CE3547"/>
    <w:rsid w:val="00CE7297"/>
    <w:rsid w:val="00CE7BBE"/>
    <w:rsid w:val="00CF4497"/>
    <w:rsid w:val="00CF535F"/>
    <w:rsid w:val="00D0060F"/>
    <w:rsid w:val="00D03D7C"/>
    <w:rsid w:val="00D043D2"/>
    <w:rsid w:val="00D04415"/>
    <w:rsid w:val="00D04B4D"/>
    <w:rsid w:val="00D04B5F"/>
    <w:rsid w:val="00D078A0"/>
    <w:rsid w:val="00D07BCF"/>
    <w:rsid w:val="00D100F0"/>
    <w:rsid w:val="00D10D1B"/>
    <w:rsid w:val="00D13210"/>
    <w:rsid w:val="00D144CF"/>
    <w:rsid w:val="00D17612"/>
    <w:rsid w:val="00D21419"/>
    <w:rsid w:val="00D230CB"/>
    <w:rsid w:val="00D262A7"/>
    <w:rsid w:val="00D27706"/>
    <w:rsid w:val="00D27B35"/>
    <w:rsid w:val="00D36868"/>
    <w:rsid w:val="00D36934"/>
    <w:rsid w:val="00D37F93"/>
    <w:rsid w:val="00D42155"/>
    <w:rsid w:val="00D42464"/>
    <w:rsid w:val="00D42910"/>
    <w:rsid w:val="00D431F9"/>
    <w:rsid w:val="00D45009"/>
    <w:rsid w:val="00D4501C"/>
    <w:rsid w:val="00D46D1D"/>
    <w:rsid w:val="00D506F6"/>
    <w:rsid w:val="00D552B9"/>
    <w:rsid w:val="00D55781"/>
    <w:rsid w:val="00D5683C"/>
    <w:rsid w:val="00D56FC3"/>
    <w:rsid w:val="00D571E7"/>
    <w:rsid w:val="00D63B85"/>
    <w:rsid w:val="00D642C5"/>
    <w:rsid w:val="00D74678"/>
    <w:rsid w:val="00D75C76"/>
    <w:rsid w:val="00D80313"/>
    <w:rsid w:val="00D8184F"/>
    <w:rsid w:val="00D824F0"/>
    <w:rsid w:val="00D8277A"/>
    <w:rsid w:val="00D8547B"/>
    <w:rsid w:val="00D8662E"/>
    <w:rsid w:val="00D86ECF"/>
    <w:rsid w:val="00D91EE5"/>
    <w:rsid w:val="00D920A6"/>
    <w:rsid w:val="00D92642"/>
    <w:rsid w:val="00D96FE3"/>
    <w:rsid w:val="00DA2CCA"/>
    <w:rsid w:val="00DA4113"/>
    <w:rsid w:val="00DA4B79"/>
    <w:rsid w:val="00DA613F"/>
    <w:rsid w:val="00DA6F84"/>
    <w:rsid w:val="00DB0673"/>
    <w:rsid w:val="00DB4F70"/>
    <w:rsid w:val="00DB63AA"/>
    <w:rsid w:val="00DB77EE"/>
    <w:rsid w:val="00DC03BF"/>
    <w:rsid w:val="00DC0412"/>
    <w:rsid w:val="00DC071F"/>
    <w:rsid w:val="00DC143A"/>
    <w:rsid w:val="00DC1A9D"/>
    <w:rsid w:val="00DC1F74"/>
    <w:rsid w:val="00DC22FF"/>
    <w:rsid w:val="00DC2550"/>
    <w:rsid w:val="00DC3CDE"/>
    <w:rsid w:val="00DC72BE"/>
    <w:rsid w:val="00DD1760"/>
    <w:rsid w:val="00DE22CC"/>
    <w:rsid w:val="00DE2C91"/>
    <w:rsid w:val="00DE3D31"/>
    <w:rsid w:val="00DF088D"/>
    <w:rsid w:val="00DF1B22"/>
    <w:rsid w:val="00DF2107"/>
    <w:rsid w:val="00DF395D"/>
    <w:rsid w:val="00DF4FFC"/>
    <w:rsid w:val="00DF668D"/>
    <w:rsid w:val="00DF701A"/>
    <w:rsid w:val="00E008F9"/>
    <w:rsid w:val="00E00CAB"/>
    <w:rsid w:val="00E0163B"/>
    <w:rsid w:val="00E017AE"/>
    <w:rsid w:val="00E01DB5"/>
    <w:rsid w:val="00E15A62"/>
    <w:rsid w:val="00E213C8"/>
    <w:rsid w:val="00E23D72"/>
    <w:rsid w:val="00E2622C"/>
    <w:rsid w:val="00E274F4"/>
    <w:rsid w:val="00E30622"/>
    <w:rsid w:val="00E31D60"/>
    <w:rsid w:val="00E3292A"/>
    <w:rsid w:val="00E34CAC"/>
    <w:rsid w:val="00E36174"/>
    <w:rsid w:val="00E4152E"/>
    <w:rsid w:val="00E53D23"/>
    <w:rsid w:val="00E54325"/>
    <w:rsid w:val="00E54348"/>
    <w:rsid w:val="00E566E5"/>
    <w:rsid w:val="00E56925"/>
    <w:rsid w:val="00E61003"/>
    <w:rsid w:val="00E61CCF"/>
    <w:rsid w:val="00E63C65"/>
    <w:rsid w:val="00E64F83"/>
    <w:rsid w:val="00E671B8"/>
    <w:rsid w:val="00E800C4"/>
    <w:rsid w:val="00E806DA"/>
    <w:rsid w:val="00E821EF"/>
    <w:rsid w:val="00E82408"/>
    <w:rsid w:val="00E83354"/>
    <w:rsid w:val="00E9237A"/>
    <w:rsid w:val="00E93D1A"/>
    <w:rsid w:val="00E94396"/>
    <w:rsid w:val="00E94607"/>
    <w:rsid w:val="00E94CCE"/>
    <w:rsid w:val="00E959E2"/>
    <w:rsid w:val="00EA2DD8"/>
    <w:rsid w:val="00EA5D5A"/>
    <w:rsid w:val="00EA7F9F"/>
    <w:rsid w:val="00EB2627"/>
    <w:rsid w:val="00EB367A"/>
    <w:rsid w:val="00EB4A0F"/>
    <w:rsid w:val="00EC10BB"/>
    <w:rsid w:val="00EC295A"/>
    <w:rsid w:val="00EC2B41"/>
    <w:rsid w:val="00EC36F3"/>
    <w:rsid w:val="00EC4647"/>
    <w:rsid w:val="00EC6067"/>
    <w:rsid w:val="00ED1807"/>
    <w:rsid w:val="00ED2659"/>
    <w:rsid w:val="00ED3F57"/>
    <w:rsid w:val="00ED6EC8"/>
    <w:rsid w:val="00EE0BFD"/>
    <w:rsid w:val="00EE1944"/>
    <w:rsid w:val="00EF3439"/>
    <w:rsid w:val="00EF4096"/>
    <w:rsid w:val="00EF4211"/>
    <w:rsid w:val="00EF455D"/>
    <w:rsid w:val="00EF53F1"/>
    <w:rsid w:val="00EF6859"/>
    <w:rsid w:val="00F01117"/>
    <w:rsid w:val="00F026A5"/>
    <w:rsid w:val="00F04268"/>
    <w:rsid w:val="00F04959"/>
    <w:rsid w:val="00F1147E"/>
    <w:rsid w:val="00F15B3C"/>
    <w:rsid w:val="00F172CC"/>
    <w:rsid w:val="00F20F89"/>
    <w:rsid w:val="00F215B3"/>
    <w:rsid w:val="00F31581"/>
    <w:rsid w:val="00F327ED"/>
    <w:rsid w:val="00F356C8"/>
    <w:rsid w:val="00F357F0"/>
    <w:rsid w:val="00F365FE"/>
    <w:rsid w:val="00F36B94"/>
    <w:rsid w:val="00F37124"/>
    <w:rsid w:val="00F4046B"/>
    <w:rsid w:val="00F414CF"/>
    <w:rsid w:val="00F430DD"/>
    <w:rsid w:val="00F44A22"/>
    <w:rsid w:val="00F44DD8"/>
    <w:rsid w:val="00F453E2"/>
    <w:rsid w:val="00F47744"/>
    <w:rsid w:val="00F50303"/>
    <w:rsid w:val="00F50A21"/>
    <w:rsid w:val="00F51062"/>
    <w:rsid w:val="00F57C9E"/>
    <w:rsid w:val="00F62494"/>
    <w:rsid w:val="00F66489"/>
    <w:rsid w:val="00F666C7"/>
    <w:rsid w:val="00F70FF6"/>
    <w:rsid w:val="00F71026"/>
    <w:rsid w:val="00F7180B"/>
    <w:rsid w:val="00F741AD"/>
    <w:rsid w:val="00F7437B"/>
    <w:rsid w:val="00F74AAB"/>
    <w:rsid w:val="00F74D2D"/>
    <w:rsid w:val="00F75B24"/>
    <w:rsid w:val="00F761CB"/>
    <w:rsid w:val="00F77640"/>
    <w:rsid w:val="00F777CC"/>
    <w:rsid w:val="00F81343"/>
    <w:rsid w:val="00F816D8"/>
    <w:rsid w:val="00F81FF2"/>
    <w:rsid w:val="00F82259"/>
    <w:rsid w:val="00F87077"/>
    <w:rsid w:val="00F90199"/>
    <w:rsid w:val="00F91B36"/>
    <w:rsid w:val="00F951C4"/>
    <w:rsid w:val="00F96BF3"/>
    <w:rsid w:val="00F9798E"/>
    <w:rsid w:val="00FA1D1D"/>
    <w:rsid w:val="00FA368E"/>
    <w:rsid w:val="00FA6C61"/>
    <w:rsid w:val="00FB083E"/>
    <w:rsid w:val="00FB18F6"/>
    <w:rsid w:val="00FB1C07"/>
    <w:rsid w:val="00FB3F5E"/>
    <w:rsid w:val="00FB6B5C"/>
    <w:rsid w:val="00FB7751"/>
    <w:rsid w:val="00FC1FDA"/>
    <w:rsid w:val="00FC4FF8"/>
    <w:rsid w:val="00FC5F1A"/>
    <w:rsid w:val="00FC7429"/>
    <w:rsid w:val="00FC7E15"/>
    <w:rsid w:val="00FD09D4"/>
    <w:rsid w:val="00FD23B9"/>
    <w:rsid w:val="00FD26BA"/>
    <w:rsid w:val="00FD2CB8"/>
    <w:rsid w:val="00FD3688"/>
    <w:rsid w:val="00FD3C72"/>
    <w:rsid w:val="00FE0035"/>
    <w:rsid w:val="00FE1565"/>
    <w:rsid w:val="00FE21A6"/>
    <w:rsid w:val="00FF5C39"/>
    <w:rsid w:val="00FF6231"/>
    <w:rsid w:val="00FF681A"/>
    <w:rsid w:val="00FF6C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AED33"/>
  <w15:docId w15:val="{8ED82C81-82AB-447B-A334-52E266BB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1F"/>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uiPriority w:val="9"/>
    <w:unhideWhenUsed/>
    <w:qFormat/>
    <w:rsid w:val="00035DA8"/>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4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504C"/>
  </w:style>
  <w:style w:type="paragraph" w:styleId="Footer">
    <w:name w:val="footer"/>
    <w:basedOn w:val="Normal"/>
    <w:link w:val="FooterChar"/>
    <w:uiPriority w:val="99"/>
    <w:unhideWhenUsed/>
    <w:rsid w:val="0031504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504C"/>
  </w:style>
  <w:style w:type="paragraph" w:styleId="BalloonText">
    <w:name w:val="Balloon Text"/>
    <w:basedOn w:val="Normal"/>
    <w:link w:val="BalloonTextChar"/>
    <w:uiPriority w:val="99"/>
    <w:semiHidden/>
    <w:unhideWhenUsed/>
    <w:rsid w:val="0031504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1504C"/>
    <w:rPr>
      <w:rFonts w:ascii="Tahoma" w:hAnsi="Tahoma" w:cs="Tahoma"/>
      <w:sz w:val="16"/>
      <w:szCs w:val="16"/>
    </w:rPr>
  </w:style>
  <w:style w:type="character" w:styleId="Hyperlink">
    <w:name w:val="Hyperlink"/>
    <w:basedOn w:val="DefaultParagraphFont"/>
    <w:unhideWhenUsed/>
    <w:rsid w:val="00A20AC2"/>
    <w:rPr>
      <w:color w:val="0000FF" w:themeColor="hyperlink"/>
      <w:u w:val="single"/>
    </w:rPr>
  </w:style>
  <w:style w:type="paragraph" w:styleId="ListParagraph">
    <w:name w:val="List Paragraph"/>
    <w:basedOn w:val="Normal"/>
    <w:uiPriority w:val="34"/>
    <w:qFormat/>
    <w:rsid w:val="00C40382"/>
    <w:pPr>
      <w:ind w:left="720"/>
      <w:contextualSpacing/>
    </w:pPr>
    <w:rPr>
      <w:lang w:eastAsia="en-AU"/>
    </w:rPr>
  </w:style>
  <w:style w:type="character" w:styleId="FollowedHyperlink">
    <w:name w:val="FollowedHyperlink"/>
    <w:basedOn w:val="DefaultParagraphFont"/>
    <w:uiPriority w:val="99"/>
    <w:semiHidden/>
    <w:unhideWhenUsed/>
    <w:rsid w:val="001A2318"/>
    <w:rPr>
      <w:color w:val="800080" w:themeColor="followedHyperlink"/>
      <w:u w:val="single"/>
    </w:rPr>
  </w:style>
  <w:style w:type="table" w:styleId="TableGrid">
    <w:name w:val="Table Grid"/>
    <w:basedOn w:val="TableNormal"/>
    <w:uiPriority w:val="59"/>
    <w:rsid w:val="000B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647"/>
    <w:rPr>
      <w:sz w:val="16"/>
      <w:szCs w:val="16"/>
    </w:rPr>
  </w:style>
  <w:style w:type="paragraph" w:styleId="CommentText">
    <w:name w:val="annotation text"/>
    <w:basedOn w:val="Normal"/>
    <w:link w:val="CommentTextChar"/>
    <w:uiPriority w:val="99"/>
    <w:semiHidden/>
    <w:unhideWhenUsed/>
    <w:rsid w:val="00B04647"/>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04647"/>
    <w:rPr>
      <w:sz w:val="20"/>
      <w:szCs w:val="20"/>
    </w:rPr>
  </w:style>
  <w:style w:type="paragraph" w:styleId="CommentSubject">
    <w:name w:val="annotation subject"/>
    <w:basedOn w:val="CommentText"/>
    <w:next w:val="CommentText"/>
    <w:link w:val="CommentSubjectChar"/>
    <w:uiPriority w:val="99"/>
    <w:semiHidden/>
    <w:unhideWhenUsed/>
    <w:rsid w:val="00B04647"/>
    <w:rPr>
      <w:b/>
      <w:bCs/>
    </w:rPr>
  </w:style>
  <w:style w:type="character" w:customStyle="1" w:styleId="CommentSubjectChar">
    <w:name w:val="Comment Subject Char"/>
    <w:basedOn w:val="CommentTextChar"/>
    <w:link w:val="CommentSubject"/>
    <w:uiPriority w:val="99"/>
    <w:semiHidden/>
    <w:rsid w:val="00B04647"/>
    <w:rPr>
      <w:b/>
      <w:bCs/>
      <w:sz w:val="20"/>
      <w:szCs w:val="20"/>
    </w:rPr>
  </w:style>
  <w:style w:type="paragraph" w:styleId="NormalWeb">
    <w:name w:val="Normal (Web)"/>
    <w:basedOn w:val="Normal"/>
    <w:uiPriority w:val="99"/>
    <w:semiHidden/>
    <w:unhideWhenUsed/>
    <w:rsid w:val="001938D2"/>
    <w:pPr>
      <w:spacing w:before="100" w:beforeAutospacing="1" w:after="100" w:afterAutospacing="1"/>
    </w:pPr>
    <w:rPr>
      <w:lang w:eastAsia="en-AU"/>
    </w:rPr>
  </w:style>
  <w:style w:type="character" w:customStyle="1" w:styleId="Heading2Char">
    <w:name w:val="Heading 2 Char"/>
    <w:basedOn w:val="DefaultParagraphFont"/>
    <w:link w:val="Heading2"/>
    <w:uiPriority w:val="9"/>
    <w:rsid w:val="00035DA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B77EE"/>
    <w:rPr>
      <w:b/>
      <w:bCs/>
    </w:rPr>
  </w:style>
  <w:style w:type="character" w:customStyle="1" w:styleId="green">
    <w:name w:val="green"/>
    <w:basedOn w:val="DefaultParagraphFont"/>
    <w:rsid w:val="00DB77EE"/>
  </w:style>
  <w:style w:type="character" w:customStyle="1" w:styleId="red">
    <w:name w:val="red"/>
    <w:basedOn w:val="DefaultParagraphFont"/>
    <w:rsid w:val="00DB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929">
      <w:bodyDiv w:val="1"/>
      <w:marLeft w:val="0"/>
      <w:marRight w:val="0"/>
      <w:marTop w:val="0"/>
      <w:marBottom w:val="0"/>
      <w:divBdr>
        <w:top w:val="none" w:sz="0" w:space="0" w:color="auto"/>
        <w:left w:val="none" w:sz="0" w:space="0" w:color="auto"/>
        <w:bottom w:val="none" w:sz="0" w:space="0" w:color="auto"/>
        <w:right w:val="none" w:sz="0" w:space="0" w:color="auto"/>
      </w:divBdr>
    </w:div>
    <w:div w:id="145050764">
      <w:bodyDiv w:val="1"/>
      <w:marLeft w:val="0"/>
      <w:marRight w:val="0"/>
      <w:marTop w:val="0"/>
      <w:marBottom w:val="0"/>
      <w:divBdr>
        <w:top w:val="none" w:sz="0" w:space="0" w:color="auto"/>
        <w:left w:val="none" w:sz="0" w:space="0" w:color="auto"/>
        <w:bottom w:val="none" w:sz="0" w:space="0" w:color="auto"/>
        <w:right w:val="none" w:sz="0" w:space="0" w:color="auto"/>
      </w:divBdr>
    </w:div>
    <w:div w:id="156113618">
      <w:bodyDiv w:val="1"/>
      <w:marLeft w:val="0"/>
      <w:marRight w:val="0"/>
      <w:marTop w:val="0"/>
      <w:marBottom w:val="0"/>
      <w:divBdr>
        <w:top w:val="none" w:sz="0" w:space="0" w:color="auto"/>
        <w:left w:val="none" w:sz="0" w:space="0" w:color="auto"/>
        <w:bottom w:val="none" w:sz="0" w:space="0" w:color="auto"/>
        <w:right w:val="none" w:sz="0" w:space="0" w:color="auto"/>
      </w:divBdr>
    </w:div>
    <w:div w:id="178467360">
      <w:bodyDiv w:val="1"/>
      <w:marLeft w:val="0"/>
      <w:marRight w:val="0"/>
      <w:marTop w:val="0"/>
      <w:marBottom w:val="0"/>
      <w:divBdr>
        <w:top w:val="none" w:sz="0" w:space="0" w:color="auto"/>
        <w:left w:val="none" w:sz="0" w:space="0" w:color="auto"/>
        <w:bottom w:val="none" w:sz="0" w:space="0" w:color="auto"/>
        <w:right w:val="none" w:sz="0" w:space="0" w:color="auto"/>
      </w:divBdr>
    </w:div>
    <w:div w:id="183055136">
      <w:bodyDiv w:val="1"/>
      <w:marLeft w:val="0"/>
      <w:marRight w:val="0"/>
      <w:marTop w:val="0"/>
      <w:marBottom w:val="0"/>
      <w:divBdr>
        <w:top w:val="none" w:sz="0" w:space="0" w:color="auto"/>
        <w:left w:val="none" w:sz="0" w:space="0" w:color="auto"/>
        <w:bottom w:val="none" w:sz="0" w:space="0" w:color="auto"/>
        <w:right w:val="none" w:sz="0" w:space="0" w:color="auto"/>
      </w:divBdr>
    </w:div>
    <w:div w:id="233050456">
      <w:bodyDiv w:val="1"/>
      <w:marLeft w:val="0"/>
      <w:marRight w:val="0"/>
      <w:marTop w:val="0"/>
      <w:marBottom w:val="0"/>
      <w:divBdr>
        <w:top w:val="none" w:sz="0" w:space="0" w:color="auto"/>
        <w:left w:val="none" w:sz="0" w:space="0" w:color="auto"/>
        <w:bottom w:val="none" w:sz="0" w:space="0" w:color="auto"/>
        <w:right w:val="none" w:sz="0" w:space="0" w:color="auto"/>
      </w:divBdr>
    </w:div>
    <w:div w:id="337776640">
      <w:bodyDiv w:val="1"/>
      <w:marLeft w:val="0"/>
      <w:marRight w:val="0"/>
      <w:marTop w:val="0"/>
      <w:marBottom w:val="0"/>
      <w:divBdr>
        <w:top w:val="none" w:sz="0" w:space="0" w:color="auto"/>
        <w:left w:val="none" w:sz="0" w:space="0" w:color="auto"/>
        <w:bottom w:val="none" w:sz="0" w:space="0" w:color="auto"/>
        <w:right w:val="none" w:sz="0" w:space="0" w:color="auto"/>
      </w:divBdr>
    </w:div>
    <w:div w:id="354232843">
      <w:bodyDiv w:val="1"/>
      <w:marLeft w:val="0"/>
      <w:marRight w:val="0"/>
      <w:marTop w:val="0"/>
      <w:marBottom w:val="0"/>
      <w:divBdr>
        <w:top w:val="none" w:sz="0" w:space="0" w:color="auto"/>
        <w:left w:val="none" w:sz="0" w:space="0" w:color="auto"/>
        <w:bottom w:val="none" w:sz="0" w:space="0" w:color="auto"/>
        <w:right w:val="none" w:sz="0" w:space="0" w:color="auto"/>
      </w:divBdr>
    </w:div>
    <w:div w:id="361169863">
      <w:bodyDiv w:val="1"/>
      <w:marLeft w:val="0"/>
      <w:marRight w:val="0"/>
      <w:marTop w:val="0"/>
      <w:marBottom w:val="0"/>
      <w:divBdr>
        <w:top w:val="none" w:sz="0" w:space="0" w:color="auto"/>
        <w:left w:val="none" w:sz="0" w:space="0" w:color="auto"/>
        <w:bottom w:val="none" w:sz="0" w:space="0" w:color="auto"/>
        <w:right w:val="none" w:sz="0" w:space="0" w:color="auto"/>
      </w:divBdr>
    </w:div>
    <w:div w:id="376517835">
      <w:bodyDiv w:val="1"/>
      <w:marLeft w:val="0"/>
      <w:marRight w:val="0"/>
      <w:marTop w:val="0"/>
      <w:marBottom w:val="0"/>
      <w:divBdr>
        <w:top w:val="none" w:sz="0" w:space="0" w:color="auto"/>
        <w:left w:val="none" w:sz="0" w:space="0" w:color="auto"/>
        <w:bottom w:val="none" w:sz="0" w:space="0" w:color="auto"/>
        <w:right w:val="none" w:sz="0" w:space="0" w:color="auto"/>
      </w:divBdr>
    </w:div>
    <w:div w:id="461382767">
      <w:bodyDiv w:val="1"/>
      <w:marLeft w:val="0"/>
      <w:marRight w:val="0"/>
      <w:marTop w:val="0"/>
      <w:marBottom w:val="0"/>
      <w:divBdr>
        <w:top w:val="none" w:sz="0" w:space="0" w:color="auto"/>
        <w:left w:val="none" w:sz="0" w:space="0" w:color="auto"/>
        <w:bottom w:val="none" w:sz="0" w:space="0" w:color="auto"/>
        <w:right w:val="none" w:sz="0" w:space="0" w:color="auto"/>
      </w:divBdr>
    </w:div>
    <w:div w:id="563947925">
      <w:bodyDiv w:val="1"/>
      <w:marLeft w:val="0"/>
      <w:marRight w:val="0"/>
      <w:marTop w:val="0"/>
      <w:marBottom w:val="0"/>
      <w:divBdr>
        <w:top w:val="none" w:sz="0" w:space="0" w:color="auto"/>
        <w:left w:val="none" w:sz="0" w:space="0" w:color="auto"/>
        <w:bottom w:val="none" w:sz="0" w:space="0" w:color="auto"/>
        <w:right w:val="none" w:sz="0" w:space="0" w:color="auto"/>
      </w:divBdr>
    </w:div>
    <w:div w:id="702366032">
      <w:bodyDiv w:val="1"/>
      <w:marLeft w:val="0"/>
      <w:marRight w:val="0"/>
      <w:marTop w:val="0"/>
      <w:marBottom w:val="0"/>
      <w:divBdr>
        <w:top w:val="none" w:sz="0" w:space="0" w:color="auto"/>
        <w:left w:val="none" w:sz="0" w:space="0" w:color="auto"/>
        <w:bottom w:val="none" w:sz="0" w:space="0" w:color="auto"/>
        <w:right w:val="none" w:sz="0" w:space="0" w:color="auto"/>
      </w:divBdr>
    </w:div>
    <w:div w:id="738481403">
      <w:bodyDiv w:val="1"/>
      <w:marLeft w:val="0"/>
      <w:marRight w:val="0"/>
      <w:marTop w:val="0"/>
      <w:marBottom w:val="0"/>
      <w:divBdr>
        <w:top w:val="none" w:sz="0" w:space="0" w:color="auto"/>
        <w:left w:val="none" w:sz="0" w:space="0" w:color="auto"/>
        <w:bottom w:val="none" w:sz="0" w:space="0" w:color="auto"/>
        <w:right w:val="none" w:sz="0" w:space="0" w:color="auto"/>
      </w:divBdr>
    </w:div>
    <w:div w:id="778795631">
      <w:bodyDiv w:val="1"/>
      <w:marLeft w:val="0"/>
      <w:marRight w:val="0"/>
      <w:marTop w:val="0"/>
      <w:marBottom w:val="0"/>
      <w:divBdr>
        <w:top w:val="none" w:sz="0" w:space="0" w:color="auto"/>
        <w:left w:val="none" w:sz="0" w:space="0" w:color="auto"/>
        <w:bottom w:val="none" w:sz="0" w:space="0" w:color="auto"/>
        <w:right w:val="none" w:sz="0" w:space="0" w:color="auto"/>
      </w:divBdr>
    </w:div>
    <w:div w:id="799030815">
      <w:bodyDiv w:val="1"/>
      <w:marLeft w:val="0"/>
      <w:marRight w:val="0"/>
      <w:marTop w:val="0"/>
      <w:marBottom w:val="0"/>
      <w:divBdr>
        <w:top w:val="none" w:sz="0" w:space="0" w:color="auto"/>
        <w:left w:val="none" w:sz="0" w:space="0" w:color="auto"/>
        <w:bottom w:val="none" w:sz="0" w:space="0" w:color="auto"/>
        <w:right w:val="none" w:sz="0" w:space="0" w:color="auto"/>
      </w:divBdr>
    </w:div>
    <w:div w:id="814369420">
      <w:bodyDiv w:val="1"/>
      <w:marLeft w:val="0"/>
      <w:marRight w:val="0"/>
      <w:marTop w:val="0"/>
      <w:marBottom w:val="0"/>
      <w:divBdr>
        <w:top w:val="none" w:sz="0" w:space="0" w:color="auto"/>
        <w:left w:val="none" w:sz="0" w:space="0" w:color="auto"/>
        <w:bottom w:val="none" w:sz="0" w:space="0" w:color="auto"/>
        <w:right w:val="none" w:sz="0" w:space="0" w:color="auto"/>
      </w:divBdr>
    </w:div>
    <w:div w:id="828405159">
      <w:bodyDiv w:val="1"/>
      <w:marLeft w:val="0"/>
      <w:marRight w:val="0"/>
      <w:marTop w:val="0"/>
      <w:marBottom w:val="0"/>
      <w:divBdr>
        <w:top w:val="none" w:sz="0" w:space="0" w:color="auto"/>
        <w:left w:val="none" w:sz="0" w:space="0" w:color="auto"/>
        <w:bottom w:val="none" w:sz="0" w:space="0" w:color="auto"/>
        <w:right w:val="none" w:sz="0" w:space="0" w:color="auto"/>
      </w:divBdr>
    </w:div>
    <w:div w:id="866867017">
      <w:bodyDiv w:val="1"/>
      <w:marLeft w:val="0"/>
      <w:marRight w:val="0"/>
      <w:marTop w:val="0"/>
      <w:marBottom w:val="0"/>
      <w:divBdr>
        <w:top w:val="none" w:sz="0" w:space="0" w:color="auto"/>
        <w:left w:val="none" w:sz="0" w:space="0" w:color="auto"/>
        <w:bottom w:val="none" w:sz="0" w:space="0" w:color="auto"/>
        <w:right w:val="none" w:sz="0" w:space="0" w:color="auto"/>
      </w:divBdr>
    </w:div>
    <w:div w:id="874348444">
      <w:bodyDiv w:val="1"/>
      <w:marLeft w:val="0"/>
      <w:marRight w:val="0"/>
      <w:marTop w:val="0"/>
      <w:marBottom w:val="0"/>
      <w:divBdr>
        <w:top w:val="none" w:sz="0" w:space="0" w:color="auto"/>
        <w:left w:val="none" w:sz="0" w:space="0" w:color="auto"/>
        <w:bottom w:val="none" w:sz="0" w:space="0" w:color="auto"/>
        <w:right w:val="none" w:sz="0" w:space="0" w:color="auto"/>
      </w:divBdr>
    </w:div>
    <w:div w:id="914317410">
      <w:bodyDiv w:val="1"/>
      <w:marLeft w:val="0"/>
      <w:marRight w:val="0"/>
      <w:marTop w:val="0"/>
      <w:marBottom w:val="0"/>
      <w:divBdr>
        <w:top w:val="none" w:sz="0" w:space="0" w:color="auto"/>
        <w:left w:val="none" w:sz="0" w:space="0" w:color="auto"/>
        <w:bottom w:val="none" w:sz="0" w:space="0" w:color="auto"/>
        <w:right w:val="none" w:sz="0" w:space="0" w:color="auto"/>
      </w:divBdr>
      <w:divsChild>
        <w:div w:id="2137596673">
          <w:marLeft w:val="0"/>
          <w:marRight w:val="0"/>
          <w:marTop w:val="0"/>
          <w:marBottom w:val="0"/>
          <w:divBdr>
            <w:top w:val="none" w:sz="0" w:space="0" w:color="auto"/>
            <w:left w:val="none" w:sz="0" w:space="0" w:color="auto"/>
            <w:bottom w:val="none" w:sz="0" w:space="0" w:color="auto"/>
            <w:right w:val="none" w:sz="0" w:space="0" w:color="auto"/>
          </w:divBdr>
          <w:divsChild>
            <w:div w:id="409474537">
              <w:marLeft w:val="0"/>
              <w:marRight w:val="0"/>
              <w:marTop w:val="0"/>
              <w:marBottom w:val="0"/>
              <w:divBdr>
                <w:top w:val="none" w:sz="0" w:space="0" w:color="auto"/>
                <w:left w:val="none" w:sz="0" w:space="0" w:color="auto"/>
                <w:bottom w:val="none" w:sz="0" w:space="0" w:color="auto"/>
                <w:right w:val="none" w:sz="0" w:space="0" w:color="auto"/>
              </w:divBdr>
            </w:div>
            <w:div w:id="5241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9506">
      <w:bodyDiv w:val="1"/>
      <w:marLeft w:val="0"/>
      <w:marRight w:val="0"/>
      <w:marTop w:val="0"/>
      <w:marBottom w:val="0"/>
      <w:divBdr>
        <w:top w:val="none" w:sz="0" w:space="0" w:color="auto"/>
        <w:left w:val="none" w:sz="0" w:space="0" w:color="auto"/>
        <w:bottom w:val="none" w:sz="0" w:space="0" w:color="auto"/>
        <w:right w:val="none" w:sz="0" w:space="0" w:color="auto"/>
      </w:divBdr>
    </w:div>
    <w:div w:id="1260261341">
      <w:bodyDiv w:val="1"/>
      <w:marLeft w:val="0"/>
      <w:marRight w:val="0"/>
      <w:marTop w:val="0"/>
      <w:marBottom w:val="0"/>
      <w:divBdr>
        <w:top w:val="none" w:sz="0" w:space="0" w:color="auto"/>
        <w:left w:val="none" w:sz="0" w:space="0" w:color="auto"/>
        <w:bottom w:val="none" w:sz="0" w:space="0" w:color="auto"/>
        <w:right w:val="none" w:sz="0" w:space="0" w:color="auto"/>
      </w:divBdr>
    </w:div>
    <w:div w:id="1389302783">
      <w:bodyDiv w:val="1"/>
      <w:marLeft w:val="0"/>
      <w:marRight w:val="0"/>
      <w:marTop w:val="0"/>
      <w:marBottom w:val="0"/>
      <w:divBdr>
        <w:top w:val="none" w:sz="0" w:space="0" w:color="auto"/>
        <w:left w:val="none" w:sz="0" w:space="0" w:color="auto"/>
        <w:bottom w:val="none" w:sz="0" w:space="0" w:color="auto"/>
        <w:right w:val="none" w:sz="0" w:space="0" w:color="auto"/>
      </w:divBdr>
    </w:div>
    <w:div w:id="1389766622">
      <w:bodyDiv w:val="1"/>
      <w:marLeft w:val="0"/>
      <w:marRight w:val="0"/>
      <w:marTop w:val="0"/>
      <w:marBottom w:val="0"/>
      <w:divBdr>
        <w:top w:val="none" w:sz="0" w:space="0" w:color="auto"/>
        <w:left w:val="none" w:sz="0" w:space="0" w:color="auto"/>
        <w:bottom w:val="none" w:sz="0" w:space="0" w:color="auto"/>
        <w:right w:val="none" w:sz="0" w:space="0" w:color="auto"/>
      </w:divBdr>
    </w:div>
    <w:div w:id="1498305931">
      <w:bodyDiv w:val="1"/>
      <w:marLeft w:val="0"/>
      <w:marRight w:val="0"/>
      <w:marTop w:val="0"/>
      <w:marBottom w:val="0"/>
      <w:divBdr>
        <w:top w:val="none" w:sz="0" w:space="0" w:color="auto"/>
        <w:left w:val="none" w:sz="0" w:space="0" w:color="auto"/>
        <w:bottom w:val="none" w:sz="0" w:space="0" w:color="auto"/>
        <w:right w:val="none" w:sz="0" w:space="0" w:color="auto"/>
      </w:divBdr>
      <w:divsChild>
        <w:div w:id="1904490139">
          <w:marLeft w:val="0"/>
          <w:marRight w:val="0"/>
          <w:marTop w:val="0"/>
          <w:marBottom w:val="0"/>
          <w:divBdr>
            <w:top w:val="none" w:sz="0" w:space="0" w:color="auto"/>
            <w:left w:val="none" w:sz="0" w:space="0" w:color="auto"/>
            <w:bottom w:val="none" w:sz="0" w:space="0" w:color="auto"/>
            <w:right w:val="none" w:sz="0" w:space="0" w:color="auto"/>
          </w:divBdr>
          <w:divsChild>
            <w:div w:id="1383093472">
              <w:marLeft w:val="0"/>
              <w:marRight w:val="0"/>
              <w:marTop w:val="0"/>
              <w:marBottom w:val="0"/>
              <w:divBdr>
                <w:top w:val="none" w:sz="0" w:space="0" w:color="auto"/>
                <w:left w:val="none" w:sz="0" w:space="0" w:color="auto"/>
                <w:bottom w:val="none" w:sz="0" w:space="0" w:color="auto"/>
                <w:right w:val="none" w:sz="0" w:space="0" w:color="auto"/>
              </w:divBdr>
            </w:div>
            <w:div w:id="9259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720">
      <w:bodyDiv w:val="1"/>
      <w:marLeft w:val="0"/>
      <w:marRight w:val="0"/>
      <w:marTop w:val="0"/>
      <w:marBottom w:val="0"/>
      <w:divBdr>
        <w:top w:val="none" w:sz="0" w:space="0" w:color="auto"/>
        <w:left w:val="none" w:sz="0" w:space="0" w:color="auto"/>
        <w:bottom w:val="none" w:sz="0" w:space="0" w:color="auto"/>
        <w:right w:val="none" w:sz="0" w:space="0" w:color="auto"/>
      </w:divBdr>
    </w:div>
    <w:div w:id="1523666153">
      <w:bodyDiv w:val="1"/>
      <w:marLeft w:val="0"/>
      <w:marRight w:val="0"/>
      <w:marTop w:val="0"/>
      <w:marBottom w:val="0"/>
      <w:divBdr>
        <w:top w:val="none" w:sz="0" w:space="0" w:color="auto"/>
        <w:left w:val="none" w:sz="0" w:space="0" w:color="auto"/>
        <w:bottom w:val="none" w:sz="0" w:space="0" w:color="auto"/>
        <w:right w:val="none" w:sz="0" w:space="0" w:color="auto"/>
      </w:divBdr>
    </w:div>
    <w:div w:id="1559703116">
      <w:bodyDiv w:val="1"/>
      <w:marLeft w:val="0"/>
      <w:marRight w:val="0"/>
      <w:marTop w:val="0"/>
      <w:marBottom w:val="0"/>
      <w:divBdr>
        <w:top w:val="none" w:sz="0" w:space="0" w:color="auto"/>
        <w:left w:val="none" w:sz="0" w:space="0" w:color="auto"/>
        <w:bottom w:val="none" w:sz="0" w:space="0" w:color="auto"/>
        <w:right w:val="none" w:sz="0" w:space="0" w:color="auto"/>
      </w:divBdr>
    </w:div>
    <w:div w:id="1562136217">
      <w:bodyDiv w:val="1"/>
      <w:marLeft w:val="0"/>
      <w:marRight w:val="0"/>
      <w:marTop w:val="0"/>
      <w:marBottom w:val="0"/>
      <w:divBdr>
        <w:top w:val="none" w:sz="0" w:space="0" w:color="auto"/>
        <w:left w:val="none" w:sz="0" w:space="0" w:color="auto"/>
        <w:bottom w:val="none" w:sz="0" w:space="0" w:color="auto"/>
        <w:right w:val="none" w:sz="0" w:space="0" w:color="auto"/>
      </w:divBdr>
    </w:div>
    <w:div w:id="1564606624">
      <w:bodyDiv w:val="1"/>
      <w:marLeft w:val="0"/>
      <w:marRight w:val="0"/>
      <w:marTop w:val="0"/>
      <w:marBottom w:val="0"/>
      <w:divBdr>
        <w:top w:val="none" w:sz="0" w:space="0" w:color="auto"/>
        <w:left w:val="none" w:sz="0" w:space="0" w:color="auto"/>
        <w:bottom w:val="none" w:sz="0" w:space="0" w:color="auto"/>
        <w:right w:val="none" w:sz="0" w:space="0" w:color="auto"/>
      </w:divBdr>
    </w:div>
    <w:div w:id="1653633720">
      <w:bodyDiv w:val="1"/>
      <w:marLeft w:val="0"/>
      <w:marRight w:val="0"/>
      <w:marTop w:val="0"/>
      <w:marBottom w:val="0"/>
      <w:divBdr>
        <w:top w:val="none" w:sz="0" w:space="0" w:color="auto"/>
        <w:left w:val="none" w:sz="0" w:space="0" w:color="auto"/>
        <w:bottom w:val="none" w:sz="0" w:space="0" w:color="auto"/>
        <w:right w:val="none" w:sz="0" w:space="0" w:color="auto"/>
      </w:divBdr>
      <w:divsChild>
        <w:div w:id="1760756113">
          <w:marLeft w:val="0"/>
          <w:marRight w:val="0"/>
          <w:marTop w:val="0"/>
          <w:marBottom w:val="0"/>
          <w:divBdr>
            <w:top w:val="none" w:sz="0" w:space="0" w:color="auto"/>
            <w:left w:val="none" w:sz="0" w:space="0" w:color="auto"/>
            <w:bottom w:val="none" w:sz="0" w:space="0" w:color="auto"/>
            <w:right w:val="none" w:sz="0" w:space="0" w:color="auto"/>
          </w:divBdr>
        </w:div>
        <w:div w:id="358435693">
          <w:marLeft w:val="0"/>
          <w:marRight w:val="0"/>
          <w:marTop w:val="0"/>
          <w:marBottom w:val="0"/>
          <w:divBdr>
            <w:top w:val="none" w:sz="0" w:space="0" w:color="auto"/>
            <w:left w:val="none" w:sz="0" w:space="0" w:color="auto"/>
            <w:bottom w:val="none" w:sz="0" w:space="0" w:color="auto"/>
            <w:right w:val="none" w:sz="0" w:space="0" w:color="auto"/>
          </w:divBdr>
        </w:div>
        <w:div w:id="959258832">
          <w:marLeft w:val="0"/>
          <w:marRight w:val="0"/>
          <w:marTop w:val="0"/>
          <w:marBottom w:val="0"/>
          <w:divBdr>
            <w:top w:val="none" w:sz="0" w:space="0" w:color="auto"/>
            <w:left w:val="none" w:sz="0" w:space="0" w:color="auto"/>
            <w:bottom w:val="none" w:sz="0" w:space="0" w:color="auto"/>
            <w:right w:val="none" w:sz="0" w:space="0" w:color="auto"/>
          </w:divBdr>
        </w:div>
      </w:divsChild>
    </w:div>
    <w:div w:id="1730424663">
      <w:bodyDiv w:val="1"/>
      <w:marLeft w:val="0"/>
      <w:marRight w:val="0"/>
      <w:marTop w:val="0"/>
      <w:marBottom w:val="0"/>
      <w:divBdr>
        <w:top w:val="none" w:sz="0" w:space="0" w:color="auto"/>
        <w:left w:val="none" w:sz="0" w:space="0" w:color="auto"/>
        <w:bottom w:val="none" w:sz="0" w:space="0" w:color="auto"/>
        <w:right w:val="none" w:sz="0" w:space="0" w:color="auto"/>
      </w:divBdr>
    </w:div>
    <w:div w:id="1820997705">
      <w:bodyDiv w:val="1"/>
      <w:marLeft w:val="0"/>
      <w:marRight w:val="0"/>
      <w:marTop w:val="0"/>
      <w:marBottom w:val="0"/>
      <w:divBdr>
        <w:top w:val="none" w:sz="0" w:space="0" w:color="auto"/>
        <w:left w:val="none" w:sz="0" w:space="0" w:color="auto"/>
        <w:bottom w:val="none" w:sz="0" w:space="0" w:color="auto"/>
        <w:right w:val="none" w:sz="0" w:space="0" w:color="auto"/>
      </w:divBdr>
    </w:div>
    <w:div w:id="1834225606">
      <w:bodyDiv w:val="1"/>
      <w:marLeft w:val="0"/>
      <w:marRight w:val="0"/>
      <w:marTop w:val="0"/>
      <w:marBottom w:val="0"/>
      <w:divBdr>
        <w:top w:val="none" w:sz="0" w:space="0" w:color="auto"/>
        <w:left w:val="none" w:sz="0" w:space="0" w:color="auto"/>
        <w:bottom w:val="none" w:sz="0" w:space="0" w:color="auto"/>
        <w:right w:val="none" w:sz="0" w:space="0" w:color="auto"/>
      </w:divBdr>
    </w:div>
    <w:div w:id="1835605346">
      <w:bodyDiv w:val="1"/>
      <w:marLeft w:val="0"/>
      <w:marRight w:val="0"/>
      <w:marTop w:val="0"/>
      <w:marBottom w:val="0"/>
      <w:divBdr>
        <w:top w:val="none" w:sz="0" w:space="0" w:color="auto"/>
        <w:left w:val="none" w:sz="0" w:space="0" w:color="auto"/>
        <w:bottom w:val="none" w:sz="0" w:space="0" w:color="auto"/>
        <w:right w:val="none" w:sz="0" w:space="0" w:color="auto"/>
      </w:divBdr>
    </w:div>
    <w:div w:id="1866795032">
      <w:bodyDiv w:val="1"/>
      <w:marLeft w:val="0"/>
      <w:marRight w:val="0"/>
      <w:marTop w:val="0"/>
      <w:marBottom w:val="0"/>
      <w:divBdr>
        <w:top w:val="none" w:sz="0" w:space="0" w:color="auto"/>
        <w:left w:val="none" w:sz="0" w:space="0" w:color="auto"/>
        <w:bottom w:val="none" w:sz="0" w:space="0" w:color="auto"/>
        <w:right w:val="none" w:sz="0" w:space="0" w:color="auto"/>
      </w:divBdr>
    </w:div>
    <w:div w:id="1889369568">
      <w:bodyDiv w:val="1"/>
      <w:marLeft w:val="0"/>
      <w:marRight w:val="0"/>
      <w:marTop w:val="0"/>
      <w:marBottom w:val="0"/>
      <w:divBdr>
        <w:top w:val="none" w:sz="0" w:space="0" w:color="auto"/>
        <w:left w:val="none" w:sz="0" w:space="0" w:color="auto"/>
        <w:bottom w:val="none" w:sz="0" w:space="0" w:color="auto"/>
        <w:right w:val="none" w:sz="0" w:space="0" w:color="auto"/>
      </w:divBdr>
    </w:div>
    <w:div w:id="1916815055">
      <w:bodyDiv w:val="1"/>
      <w:marLeft w:val="0"/>
      <w:marRight w:val="0"/>
      <w:marTop w:val="0"/>
      <w:marBottom w:val="0"/>
      <w:divBdr>
        <w:top w:val="none" w:sz="0" w:space="0" w:color="auto"/>
        <w:left w:val="none" w:sz="0" w:space="0" w:color="auto"/>
        <w:bottom w:val="none" w:sz="0" w:space="0" w:color="auto"/>
        <w:right w:val="none" w:sz="0" w:space="0" w:color="auto"/>
      </w:divBdr>
    </w:div>
    <w:div w:id="2017724447">
      <w:bodyDiv w:val="1"/>
      <w:marLeft w:val="0"/>
      <w:marRight w:val="0"/>
      <w:marTop w:val="0"/>
      <w:marBottom w:val="0"/>
      <w:divBdr>
        <w:top w:val="none" w:sz="0" w:space="0" w:color="auto"/>
        <w:left w:val="none" w:sz="0" w:space="0" w:color="auto"/>
        <w:bottom w:val="none" w:sz="0" w:space="0" w:color="auto"/>
        <w:right w:val="none" w:sz="0" w:space="0" w:color="auto"/>
      </w:divBdr>
    </w:div>
    <w:div w:id="2023700414">
      <w:bodyDiv w:val="1"/>
      <w:marLeft w:val="0"/>
      <w:marRight w:val="0"/>
      <w:marTop w:val="0"/>
      <w:marBottom w:val="0"/>
      <w:divBdr>
        <w:top w:val="none" w:sz="0" w:space="0" w:color="auto"/>
        <w:left w:val="none" w:sz="0" w:space="0" w:color="auto"/>
        <w:bottom w:val="none" w:sz="0" w:space="0" w:color="auto"/>
        <w:right w:val="none" w:sz="0" w:space="0" w:color="auto"/>
      </w:divBdr>
    </w:div>
    <w:div w:id="2059281463">
      <w:bodyDiv w:val="1"/>
      <w:marLeft w:val="0"/>
      <w:marRight w:val="0"/>
      <w:marTop w:val="0"/>
      <w:marBottom w:val="0"/>
      <w:divBdr>
        <w:top w:val="none" w:sz="0" w:space="0" w:color="auto"/>
        <w:left w:val="none" w:sz="0" w:space="0" w:color="auto"/>
        <w:bottom w:val="none" w:sz="0" w:space="0" w:color="auto"/>
        <w:right w:val="none" w:sz="0" w:space="0" w:color="auto"/>
      </w:divBdr>
    </w:div>
    <w:div w:id="2119178420">
      <w:bodyDiv w:val="1"/>
      <w:marLeft w:val="0"/>
      <w:marRight w:val="0"/>
      <w:marTop w:val="0"/>
      <w:marBottom w:val="0"/>
      <w:divBdr>
        <w:top w:val="none" w:sz="0" w:space="0" w:color="auto"/>
        <w:left w:val="none" w:sz="0" w:space="0" w:color="auto"/>
        <w:bottom w:val="none" w:sz="0" w:space="0" w:color="auto"/>
        <w:right w:val="none" w:sz="0" w:space="0" w:color="auto"/>
      </w:divBdr>
    </w:div>
    <w:div w:id="21271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qmresearch.com.au/graph_median_rent_weeks.php?region=qld-Brisbane&amp;type=c&amp;t=1" TargetMode="External"/><Relationship Id="rId18" Type="http://schemas.openxmlformats.org/officeDocument/2006/relationships/hyperlink" Target="https://sqmresearch.com.au/graph_median_rent_weeks.php?region=tas-Hobart&amp;type=c&amp;t=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qmresearch.com.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qmresearch.com.au/graph_median_rent_weeks.php?region=nt-Darwin&amp;type=c&amp;t=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qmresearch.com.au/graph_median_rent_weeks.php?region=act-Canberra&amp;type=c&amp;t=1" TargetMode="External"/><Relationship Id="rId20" Type="http://schemas.openxmlformats.org/officeDocument/2006/relationships/hyperlink" Target="https://sqmresearch.com.au/graph_median_rent_weeks.php?avg=1&amp;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mresearch.com.au/graph_median_rent_weeks.php?region=vic-Melbourne&amp;type=c&amp;t=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qmresearch.com.au/graph_median_rent_weeks.php?region=sa-Adelaide&amp;type=c&amp;t=1" TargetMode="External"/><Relationship Id="rId23" Type="http://schemas.openxmlformats.org/officeDocument/2006/relationships/hyperlink" Target="mailto:louis@sqmresearch.com.au" TargetMode="External"/><Relationship Id="rId10" Type="http://schemas.openxmlformats.org/officeDocument/2006/relationships/image" Target="media/image2.png"/><Relationship Id="rId19" Type="http://schemas.openxmlformats.org/officeDocument/2006/relationships/hyperlink" Target="https://sqmresearch.com.au/graph_median_rent_weeks.php?national=1&amp;t=1" TargetMode="External"/><Relationship Id="rId4" Type="http://schemas.openxmlformats.org/officeDocument/2006/relationships/settings" Target="settings.xml"/><Relationship Id="rId9" Type="http://schemas.openxmlformats.org/officeDocument/2006/relationships/hyperlink" Target="https://sqmresearch.com.au/graph_median_rent_weeks.php?region=nsw-Sydney&amp;type=c&amp;t=1" TargetMode="External"/><Relationship Id="rId14" Type="http://schemas.openxmlformats.org/officeDocument/2006/relationships/hyperlink" Target="https://sqmresearch.com.au/graph_median_rent_weeks.php?region=wa-Perth&amp;type=c&amp;t=1" TargetMode="External"/><Relationship Id="rId22" Type="http://schemas.openxmlformats.org/officeDocument/2006/relationships/hyperlink" Target="http://www.sqmresearch.com.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E0ED-76C9-4E4F-B309-62C6AC83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nicoletta bourlioufas</cp:lastModifiedBy>
  <cp:revision>3</cp:revision>
  <cp:lastPrinted>2019-10-15T00:38:00Z</cp:lastPrinted>
  <dcterms:created xsi:type="dcterms:W3CDTF">2019-10-15T00:37:00Z</dcterms:created>
  <dcterms:modified xsi:type="dcterms:W3CDTF">2019-10-15T00:41:00Z</dcterms:modified>
</cp:coreProperties>
</file>